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hint="eastAsia" w:ascii="宋体" w:hAnsi="宋体"/>
          <w:b/>
          <w:bCs/>
          <w:sz w:val="52"/>
          <w:szCs w:val="52"/>
        </w:rPr>
      </w:pPr>
      <w:r>
        <w:rPr>
          <w:rFonts w:ascii="宋体" w:hAnsi="宋体"/>
          <w:b/>
          <w:bCs/>
          <w:sz w:val="52"/>
          <w:szCs w:val="52"/>
        </w:rPr>
        <w:t>2024</w:t>
      </w:r>
      <w:r>
        <w:rPr>
          <w:rFonts w:hint="eastAsia" w:ascii="宋体" w:hAnsi="宋体"/>
          <w:b/>
          <w:bCs/>
          <w:sz w:val="52"/>
          <w:szCs w:val="52"/>
        </w:rPr>
        <w:t>年度巴彦淖尔市住房和城乡建设局</w:t>
      </w:r>
    </w:p>
    <w:p>
      <w:pPr>
        <w:spacing w:line="360" w:lineRule="auto"/>
        <w:jc w:val="center"/>
        <w:rPr>
          <w:rFonts w:ascii="宋体" w:hAnsi="宋体"/>
          <w:b/>
          <w:bCs/>
          <w:sz w:val="52"/>
          <w:szCs w:val="52"/>
        </w:rPr>
      </w:pPr>
      <w:r>
        <w:rPr>
          <w:rFonts w:hint="eastAsia" w:ascii="宋体" w:hAnsi="宋体"/>
          <w:b/>
          <w:bCs/>
          <w:sz w:val="52"/>
          <w:szCs w:val="52"/>
          <w:lang w:eastAsia="zh-CN"/>
        </w:rPr>
        <w:t>（</w:t>
      </w:r>
      <w:r>
        <w:rPr>
          <w:rFonts w:hint="eastAsia" w:ascii="宋体" w:hAnsi="宋体"/>
          <w:b/>
          <w:bCs/>
          <w:sz w:val="52"/>
          <w:szCs w:val="52"/>
        </w:rPr>
        <w:t>部门</w:t>
      </w:r>
      <w:r>
        <w:rPr>
          <w:rFonts w:hint="eastAsia" w:ascii="宋体" w:hAnsi="宋体"/>
          <w:b/>
          <w:bCs/>
          <w:sz w:val="52"/>
          <w:szCs w:val="52"/>
          <w:lang w:eastAsia="zh-CN"/>
        </w:rPr>
        <w:t>）</w:t>
      </w:r>
      <w:r>
        <w:rPr>
          <w:rFonts w:hint="eastAsia" w:ascii="宋体" w:hAnsi="宋体"/>
          <w:b/>
          <w:bCs/>
          <w:sz w:val="52"/>
          <w:szCs w:val="52"/>
          <w:lang w:val="en-US" w:eastAsia="zh-CN"/>
        </w:rPr>
        <w:t>决算</w:t>
      </w: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二、部门（单位）机构设置及决算单位构成情况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w:t>
      </w:r>
      <w:r>
        <w:rPr>
          <w:rFonts w:ascii="times_new_roman" w:hAnsi="times_new_roman" w:eastAsia="times_new_roman" w:cs="times_new_roman"/>
          <w:kern w:val="0"/>
          <w:sz w:val="27"/>
          <w:szCs w:val="27"/>
        </w:rPr>
        <w:t>2024</w:t>
      </w:r>
      <w:r>
        <w:rPr>
          <w:rFonts w:ascii="仿宋_GB2312" w:hAnsi="仿宋_GB2312" w:eastAsia="仿宋_GB2312" w:cs="仿宋_GB2312"/>
          <w:kern w:val="0"/>
          <w:sz w:val="27"/>
          <w:szCs w:val="27"/>
        </w:rPr>
        <w:t>年度部门（单位）主要工作完成情况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部门概况</w:t>
      </w:r>
    </w:p>
    <w:p>
      <w:pPr>
        <w:widowControl/>
        <w:spacing w:before="240" w:after="240"/>
        <w:jc w:val="left"/>
        <w:rPr>
          <w:rFonts w:ascii="黑体" w:hAnsi="黑体" w:eastAsia="黑体" w:cs="黑体"/>
          <w:b/>
          <w:bCs/>
          <w:kern w:val="0"/>
          <w:sz w:val="27"/>
          <w:szCs w:val="27"/>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widowControl/>
        <w:spacing w:before="240" w:after="240"/>
        <w:jc w:val="left"/>
        <w:rPr>
          <w:rFonts w:hint="eastAsia" w:ascii="仿宋_GB2312" w:hAnsi="仿宋_GB2312" w:eastAsia="仿宋_GB2312" w:cs="仿宋_GB2312"/>
          <w:kern w:val="0"/>
          <w:sz w:val="27"/>
          <w:szCs w:val="27"/>
          <w:lang w:val="en-US" w:eastAsia="zh-CN"/>
        </w:rPr>
      </w:pPr>
      <w:r>
        <w:rPr>
          <w:rFonts w:ascii="仿宋_GB2312" w:hAnsi="仿宋_GB2312" w:eastAsia="仿宋_GB2312" w:cs="仿宋_GB2312"/>
          <w:kern w:val="0"/>
          <w:sz w:val="27"/>
          <w:szCs w:val="27"/>
        </w:rPr>
        <w:t> </w:t>
      </w:r>
      <w:r>
        <w:rPr>
          <w:rFonts w:hint="eastAsia" w:ascii="仿宋_GB2312" w:hAnsi="仿宋_GB2312" w:eastAsia="仿宋_GB2312" w:cs="仿宋_GB2312"/>
          <w:kern w:val="0"/>
          <w:sz w:val="27"/>
          <w:szCs w:val="27"/>
          <w:lang w:val="en-US" w:eastAsia="zh-CN"/>
        </w:rPr>
        <w:t xml:space="preserve">   1．主要职能。</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（一）贯彻落实住房和城乡建设的地方性法规、规章。提出住房和城乡建设重大问题的政策建议，拟订并组织实施住房和城乡建设事业发展战略、中长期规划。</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（二）推进住房制度改革，建立多主体供给、多渠道保障、租购并举的住房制度。指导城镇住房保障工作，拟订保障性住房政策并监督实施；拟订保障性住房、保障性安居工程发展规划和年度计划并监督实施。</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三）承担房地产市场监管和房地产业发展工作。会同有关部门拟订房地产市场监管和调控政策、规章制度并监督执行。参与拟订房地产业发展规划和产业政策。拟订房地产开发、房屋权属管理、房屋租赁、房屋面积管理、房地产估价与经纪管理、物业管理、房屋征收的规章制度并监督执行。指导监督房屋产权管理工作，协同指导房屋登记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四）监督实施国家工程建设标准和有关行业标准。负责监督工程建设地方标准和工程建设定额的实施。承担建设工程造价管理工作。监督建设项目可行性研究评价方法、经济参数、建设标准和工程造价的管理制度的实施，监督公共服务设施（不含通信设施）建设标准的实施。指导监督各类工程建设标准定额的实施和工程造价计价，组织发布工程建设定额和工程造价信息。</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五）监督管理建筑市场，规范市场主体行为。拟订规范建筑市场、行业监管和建设活动的规章制度并监督执行。拟订建筑业、勘察设计业、工程监理咨询业的行业发展政策、中长期规划并指导实施，负责相关企业、单位的监督管理。管理和指导室内装饰业。引导建筑企业参与对外承包、建筑劳务合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六）承担建筑工程质量安全监管责任。拟订建筑工程质量、建筑安全生产、防雷装置设计审核和工程竣工验收备案的政策、规章制度并监督执行。拟定相关技术政策并指导实施。参与工程重大质量、安全事的调查处理。指导监督建设工程消防设计审查验收。</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（七）指导城市勘察、市政工程测量、城市地下空间开发利用和城市雕塑工作。参与拟订城市修补和生态修复的政策和制度并监督执行。会同文物主管部门负责历史文化名城（镇、村）的保护和监督管理工作。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八）指导城市建设和管理工作。参与拟订城市建设、管理的政策和制度并指导实施。组织编制城市建设和市政公用事业的中长期发展规划并指导实施。指导城市市政公用设施建设和运行安全管理工作。负责城市建设档案管理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九）指导城市管理执法工作。参与拟订城市管理执法监督的政策和制度并监督执行。指导监督集中行使住房和城乡建设领域以及与城市管理相关的跨部门、跨领域的相关行政执法和行政处罚工作。组织查处住房和城乡建设领域重大案件。</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（十）指导村镇建设工作。参与拟订小城镇和村庄建设的政策、发展规划并指导实施。指导农村牧区住房建设和危房改造工作。指导重点镇建设和传统村落、传统建筑的保护发展工作。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一）指导建筑节能和城镇减排工作。会同有关部门拟订建筑节能、城镇减排和科技相关政策、发展规划并监督实施。拟订绿色建筑、装配式建筑发展规划并指导实施。指导新型墙体材料发展工作。指导和组织实施重大建筑节能项目、重大科技项目攻关和科技成果转化推广。</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二）指导住房公积金管理工作。会同有关部门拟订住房公积金政策、发展规划并组织实施。拟订住房公积金缴存、使用、管理和监督制度。监督住房公积金和其他住房资金的管理、使用和安全。管理住房公积金信息系统。</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（十三）指导住房和城乡建设领域人才队伍建设，开展对外交流与合作。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（十四）完成市委、市政府交办的其他任务。　</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巴彦淖尔市住房和城乡建设局所属事业单位的设置、职责和编制事项另行规定。</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lang w:val="en-US" w:eastAsia="zh-CN"/>
        </w:rPr>
        <w:t>　　本规定由中共巴彦淖尔市委员会机构编制委员会办公室负责解释，其调整由中共巴彦淖尔市委员会机构编制委员会办公室按规定程序办理。</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二、部门机构设置及决算单位构成情况</w:t>
      </w:r>
    </w:p>
    <w:p>
      <w:pPr>
        <w:keepNext w:val="0"/>
        <w:keepLines w:val="0"/>
        <w:pageBreakBefore w:val="0"/>
        <w:widowControl/>
        <w:kinsoku/>
        <w:wordWrap/>
        <w:overflowPunct/>
        <w:topLinePunct w:val="0"/>
        <w:autoSpaceDE/>
        <w:autoSpaceDN/>
        <w:bidi w:val="0"/>
        <w:adjustRightInd/>
        <w:snapToGrid/>
        <w:ind w:firstLine="482"/>
        <w:textAlignment w:val="auto"/>
        <w:rPr>
          <w:rFonts w:ascii="仿宋_GB2312" w:hAnsi="仿宋_GB2312" w:eastAsia="仿宋_GB2312" w:cs="仿宋_GB2312"/>
          <w:kern w:val="0"/>
          <w:sz w:val="27"/>
          <w:szCs w:val="27"/>
        </w:rPr>
      </w:pP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.根据单位职责分工，本单位内设机构包括</w:t>
      </w:r>
      <w:r>
        <w:rPr>
          <w:rFonts w:hint="eastAsia" w:ascii="仿宋_GB2312" w:hAnsi="仿宋_GB2312" w:eastAsia="仿宋_GB2312" w:cs="仿宋_GB2312"/>
          <w:kern w:val="0"/>
          <w:sz w:val="27"/>
          <w:szCs w:val="27"/>
          <w:lang w:val="en-US" w:eastAsia="zh-CN"/>
        </w:rPr>
        <w:t>17个科室</w:t>
      </w:r>
      <w:r>
        <w:rPr>
          <w:rFonts w:ascii="仿宋_GB2312" w:hAnsi="仿宋_GB2312" w:eastAsia="仿宋_GB2312" w:cs="仿宋_GB2312"/>
          <w:kern w:val="0"/>
          <w:sz w:val="27"/>
          <w:szCs w:val="27"/>
        </w:rPr>
        <w:t>。本单位下属单位</w:t>
      </w:r>
      <w:r>
        <w:rPr>
          <w:rFonts w:hint="eastAsia" w:ascii="仿宋_GB2312" w:hAnsi="仿宋_GB2312" w:eastAsia="仿宋_GB2312" w:cs="仿宋_GB2312"/>
          <w:kern w:val="0"/>
          <w:sz w:val="27"/>
          <w:szCs w:val="27"/>
          <w:lang w:val="en-US" w:eastAsia="zh-CN"/>
        </w:rPr>
        <w:t>8个</w:t>
      </w:r>
      <w:r>
        <w:rPr>
          <w:rFonts w:ascii="仿宋_GB2312" w:hAnsi="仿宋_GB2312" w:eastAsia="仿宋_GB2312" w:cs="仿宋_GB2312"/>
          <w:kern w:val="0"/>
          <w:sz w:val="27"/>
          <w:szCs w:val="27"/>
        </w:rPr>
        <w:t>包括：</w:t>
      </w:r>
      <w:r>
        <w:rPr>
          <w:rFonts w:hint="eastAsia" w:ascii="仿宋_GB2312" w:hAnsi="仿宋_GB2312" w:eastAsia="仿宋_GB2312" w:cs="仿宋_GB2312"/>
          <w:kern w:val="0"/>
          <w:sz w:val="27"/>
          <w:szCs w:val="27"/>
        </w:rPr>
        <w:t>巴彦淖尔市城市生活垃圾分类指导中心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巴彦淖尔市住房公积金中心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巴彦淖尔市城市新区发展中心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巴彦淖尔市住房和城乡建设综合保障服务中心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巴彦淖尔市城乡建设绿色节能发展中心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巴彦淖尔市房屋产权交易中心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巴彦淖尔市建设工程质量安全技术服务中心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巴彦淖尔市建设工程消防技术服务中心</w:t>
      </w:r>
      <w:r>
        <w:rPr>
          <w:rFonts w:ascii="仿宋_GB2312" w:hAnsi="仿宋_GB2312" w:eastAsia="仿宋_GB2312" w:cs="仿宋_GB2312"/>
          <w:kern w:val="0"/>
          <w:sz w:val="27"/>
          <w:szCs w:val="27"/>
        </w:rPr>
        <w:t>。</w:t>
      </w:r>
    </w:p>
    <w:p>
      <w:pPr>
        <w:keepNext w:val="0"/>
        <w:keepLines w:val="0"/>
        <w:pageBreakBefore w:val="0"/>
        <w:widowControl/>
        <w:kinsoku/>
        <w:wordWrap/>
        <w:overflowPunct/>
        <w:topLinePunct w:val="0"/>
        <w:autoSpaceDE/>
        <w:autoSpaceDN/>
        <w:bidi w:val="0"/>
        <w:adjustRightInd/>
        <w:snapToGrid/>
        <w:ind w:firstLine="482"/>
        <w:textAlignment w:val="auto"/>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xml:space="preserve"> 2</w:t>
      </w:r>
      <w:r>
        <w:rPr>
          <w:rFonts w:ascii="仿宋_GB2312" w:hAnsi="仿宋_GB2312" w:eastAsia="仿宋_GB2312" w:cs="仿宋_GB2312"/>
          <w:kern w:val="0"/>
          <w:sz w:val="27"/>
          <w:szCs w:val="27"/>
        </w:rPr>
        <w:t>.从决算单位构成看，纳入本部门（单位）决算编制范围的预算单位共计</w:t>
      </w:r>
      <w:r>
        <w:rPr>
          <w:rFonts w:hint="eastAsia" w:ascii="仿宋_GB2312" w:hAnsi="仿宋_GB2312" w:eastAsia="仿宋_GB2312" w:cs="仿宋_GB2312"/>
          <w:kern w:val="0"/>
          <w:sz w:val="27"/>
          <w:szCs w:val="27"/>
          <w:u w:val="single"/>
          <w:lang w:val="en-US" w:eastAsia="zh-CN"/>
        </w:rPr>
        <w:t>9</w:t>
      </w:r>
      <w:r>
        <w:rPr>
          <w:rFonts w:ascii="仿宋_GB2312" w:hAnsi="仿宋_GB2312" w:eastAsia="仿宋_GB2312" w:cs="仿宋_GB2312"/>
          <w:kern w:val="0"/>
          <w:sz w:val="27"/>
          <w:szCs w:val="27"/>
        </w:rPr>
        <w:t>家，具体包括：</w:t>
      </w:r>
      <w:r>
        <w:rPr>
          <w:rFonts w:hint="eastAsia" w:ascii="仿宋_GB2312" w:hAnsi="仿宋_GB2312" w:eastAsia="仿宋_GB2312" w:cs="仿宋_GB2312"/>
          <w:kern w:val="0"/>
          <w:sz w:val="27"/>
          <w:szCs w:val="27"/>
          <w:lang w:val="en-US" w:eastAsia="zh-CN"/>
        </w:rPr>
        <w:t>巴彦淖尔市住房和城乡建设局</w:t>
      </w:r>
      <w:r>
        <w:rPr>
          <w:rFonts w:ascii="仿宋_GB2312" w:hAnsi="仿宋_GB2312" w:eastAsia="仿宋_GB2312" w:cs="仿宋_GB2312"/>
          <w:kern w:val="0"/>
          <w:sz w:val="27"/>
          <w:szCs w:val="27"/>
        </w:rPr>
        <w:t>本级</w:t>
      </w:r>
      <w:r>
        <w:rPr>
          <w:rFonts w:hint="eastAsia" w:ascii="仿宋_GB2312" w:hAnsi="仿宋_GB2312" w:eastAsia="仿宋_GB2312" w:cs="仿宋_GB2312"/>
          <w:kern w:val="0"/>
          <w:sz w:val="27"/>
          <w:szCs w:val="27"/>
          <w:lang w:val="en-US" w:eastAsia="zh-CN"/>
        </w:rPr>
        <w:t>及下属8家单位</w:t>
      </w:r>
      <w:r>
        <w:rPr>
          <w:rFonts w:ascii="仿宋_GB2312" w:hAnsi="仿宋_GB2312" w:eastAsia="仿宋_GB2312" w:cs="仿宋_GB2312"/>
          <w:kern w:val="0"/>
          <w:sz w:val="27"/>
          <w:szCs w:val="27"/>
        </w:rPr>
        <w:t>。详细情况见表：</w:t>
      </w:r>
    </w:p>
    <w:tbl>
      <w:tblPr>
        <w:tblStyle w:val="20"/>
        <w:tblW w:w="9604" w:type="dxa"/>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072"/>
        <w:gridCol w:w="6306"/>
        <w:gridCol w:w="2226"/>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1</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27"/>
                <w:szCs w:val="27"/>
                <w:lang w:val="en-US" w:eastAsia="zh-CN"/>
              </w:rPr>
              <w:t>巴彦淖尔市住房和城乡建设局</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行政单位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2</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27"/>
                <w:szCs w:val="27"/>
              </w:rPr>
              <w:t>巴彦淖尔市城市生活垃圾分类指导中心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3</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27"/>
                <w:szCs w:val="27"/>
              </w:rPr>
              <w:t>巴彦淖尔市住房公积金中心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4</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27"/>
                <w:szCs w:val="27"/>
              </w:rPr>
              <w:t>巴彦淖尔市城市新区发展中心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hint="eastAsia"/>
                <w:lang w:val="en-US" w:eastAsia="zh-CN"/>
              </w:rPr>
            </w:pPr>
            <w:r>
              <w:rPr>
                <w:rFonts w:hint="eastAsia" w:ascii="仿宋_GB2312" w:hAnsi="仿宋_GB2312" w:eastAsia="仿宋_GB2312" w:cs="仿宋_GB2312"/>
                <w:b w:val="0"/>
                <w:bCs w:val="0"/>
                <w:i w:val="0"/>
                <w:iCs w:val="0"/>
                <w:smallCaps w:val="0"/>
                <w:color w:val="000000"/>
                <w:kern w:val="0"/>
                <w:sz w:val="24"/>
                <w:lang w:val="en-US" w:eastAsia="zh-CN"/>
              </w:rPr>
              <w:t>5</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hint="eastAsia" w:ascii="仿宋_GB2312" w:hAnsi="仿宋_GB2312" w:eastAsia="仿宋_GB2312" w:cs="仿宋_GB2312"/>
                <w:kern w:val="0"/>
                <w:sz w:val="27"/>
                <w:szCs w:val="27"/>
              </w:rPr>
              <w:t>巴彦淖尔市住房和城乡建设综合保障服务中心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lang w:val="en-US" w:eastAsia="zh-CN"/>
              </w:rPr>
            </w:pPr>
            <w:r>
              <w:rPr>
                <w:rFonts w:hint="eastAsia" w:ascii="仿宋_GB2312" w:hAnsi="仿宋_GB2312" w:eastAsia="仿宋_GB2312" w:cs="仿宋_GB2312"/>
                <w:b w:val="0"/>
                <w:bCs w:val="0"/>
                <w:i w:val="0"/>
                <w:iCs w:val="0"/>
                <w:smallCaps w:val="0"/>
                <w:color w:val="000000"/>
                <w:kern w:val="0"/>
                <w:sz w:val="24"/>
                <w:lang w:val="en-US" w:eastAsia="zh-CN"/>
              </w:rPr>
              <w:t>6</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hint="eastAsia" w:ascii="仿宋_GB2312" w:hAnsi="仿宋_GB2312" w:eastAsia="仿宋_GB2312" w:cs="仿宋_GB2312"/>
                <w:kern w:val="0"/>
                <w:sz w:val="27"/>
                <w:szCs w:val="27"/>
              </w:rPr>
              <w:t>巴彦淖尔市城乡建设绿色节能发展中心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lang w:val="en-US" w:eastAsia="zh-CN"/>
              </w:rPr>
            </w:pPr>
            <w:r>
              <w:rPr>
                <w:rFonts w:hint="eastAsia" w:ascii="仿宋_GB2312" w:hAnsi="仿宋_GB2312" w:eastAsia="仿宋_GB2312" w:cs="仿宋_GB2312"/>
                <w:b w:val="0"/>
                <w:bCs w:val="0"/>
                <w:i w:val="0"/>
                <w:iCs w:val="0"/>
                <w:smallCaps w:val="0"/>
                <w:color w:val="000000"/>
                <w:kern w:val="0"/>
                <w:sz w:val="24"/>
                <w:lang w:val="en-US" w:eastAsia="zh-CN"/>
              </w:rPr>
              <w:t>7</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hint="eastAsia" w:ascii="仿宋_GB2312" w:hAnsi="仿宋_GB2312" w:eastAsia="仿宋_GB2312" w:cs="仿宋_GB2312"/>
                <w:kern w:val="0"/>
                <w:sz w:val="27"/>
                <w:szCs w:val="27"/>
              </w:rPr>
              <w:t>巴彦淖尔市房屋产权交易中心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24"/>
                <w:lang w:val="en-US" w:eastAsia="zh-CN"/>
              </w:rPr>
            </w:pPr>
            <w:r>
              <w:rPr>
                <w:rFonts w:hint="eastAsia" w:ascii="仿宋_GB2312" w:hAnsi="仿宋_GB2312" w:eastAsia="仿宋_GB2312" w:cs="仿宋_GB2312"/>
                <w:b w:val="0"/>
                <w:bCs w:val="0"/>
                <w:i w:val="0"/>
                <w:iCs w:val="0"/>
                <w:smallCaps w:val="0"/>
                <w:color w:val="000000"/>
                <w:kern w:val="0"/>
                <w:sz w:val="24"/>
                <w:lang w:val="en-US" w:eastAsia="zh-CN"/>
              </w:rPr>
              <w:t>8</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hint="eastAsia" w:ascii="仿宋_GB2312" w:hAnsi="仿宋_GB2312" w:eastAsia="仿宋_GB2312" w:cs="仿宋_GB2312"/>
                <w:kern w:val="0"/>
                <w:sz w:val="27"/>
                <w:szCs w:val="27"/>
              </w:rPr>
              <w:t>巴彦淖尔市建设工程质量安全技术服务中心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hint="default" w:ascii="仿宋_GB2312" w:hAnsi="仿宋_GB2312" w:eastAsia="仿宋_GB2312" w:cs="仿宋_GB2312"/>
                <w:b w:val="0"/>
                <w:bCs w:val="0"/>
                <w:i w:val="0"/>
                <w:iCs w:val="0"/>
                <w:smallCaps w:val="0"/>
                <w:color w:val="000000"/>
                <w:kern w:val="0"/>
                <w:sz w:val="24"/>
                <w:lang w:val="en-US" w:eastAsia="zh-CN"/>
              </w:rPr>
            </w:pPr>
            <w:r>
              <w:rPr>
                <w:rFonts w:hint="eastAsia" w:ascii="仿宋_GB2312" w:hAnsi="仿宋_GB2312" w:eastAsia="仿宋_GB2312" w:cs="仿宋_GB2312"/>
                <w:b w:val="0"/>
                <w:bCs w:val="0"/>
                <w:i w:val="0"/>
                <w:iCs w:val="0"/>
                <w:smallCaps w:val="0"/>
                <w:color w:val="000000"/>
                <w:kern w:val="0"/>
                <w:sz w:val="24"/>
                <w:lang w:val="en-US" w:eastAsia="zh-CN"/>
              </w:rPr>
              <w:t>9</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hint="eastAsia" w:ascii="仿宋_GB2312" w:hAnsi="仿宋_GB2312" w:eastAsia="仿宋_GB2312" w:cs="仿宋_GB2312"/>
                <w:kern w:val="0"/>
                <w:sz w:val="27"/>
                <w:szCs w:val="27"/>
              </w:rPr>
              <w:t>巴彦淖尔市建设工程消防技术服务中心</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bl>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三、2024年度部门主要工作完成情况</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1、完善住房体系建设</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紧盯房地产领域存在的乱象顽疾，围绕商品房建设、预售重点环节和开发、中介，持续整顿和规范房地产市场秩序。加强房地产信用体系建设，构建以信用为基础的房地产新型监管机制。加快建立房地产企业红黑名单制度，禁止有不良信誉的房地产企业进入市场，促进房地产市场平稳健康发展。充分发挥房地产业协会行业自律和监督作用，不断规范房地产市场秩序。按照“一城一策”方案要求，健全房地产调控机制。持续对管辖区内房地产开发项目建设情况和工程进度、新建商品房销售和库存情况进行监测分析。结合房地产市场供求关系发生重大变化的新形势，从增强质量管控能力、完善居住使用功能等方面推动高品质住宅发展，更好满足人民群众对刚性和改善性住房的居住需求。按照“保交楼、稳民生”工作要求，严格落实“一楼一策”风险处置方案，提高保交楼专项借款资金循环使用效率，积极协调商业银行落实保交楼配套融资。按照“事要解决”原则，推动剩余5257套“保交楼”任务如期交付，并持续推进保交楼项目配套设施建设。紧盯城镇住房、收入“双困”家庭，计划发放住房保障家庭租赁补贴1492户。通过“留改拆”等多种形式，实施城市危旧房改造32套。做好棚户区改造收尾工作，全面梳理往年棚户区改造项目情况，进一步加快在建项目建设进度，确保按期竣工交付。全面落实住房公积金缴存、提取和贷款管理办法，稳步推进灵活就业人员建立住房公积金制度，协调将缴存住房公积金列入劳动合同示范文本，加大对新市民、青年人租房提取支持力度，加强贷款全流程管理，有效降低个贷逾期率、不良率。</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2、提升城市功能品质</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全面开展城市体检工作，大力推进城市地下给排水、供热、供气管网更新改造。持续解决中心城区“久拆不动”“拆而不净”等历史遗留问题，筹资启动临河区丰州路贯通工程。全力整治城市“伤疤”，加大对城区老旧破损路面、管道、广场等市政基础设施修缮维护力度，科学精准推进“口袋公园”、城市绿道建设。坚持“无体检不更新”原则，建立城市体检发现问题、城市更新解决问题、评估更新效果、推动巩固提升工作机制。今年是实施冬季清洁取暖项目的最后一年，要组织各方力量抓工期、保质量，6月底前完成煤改电设备安装工作。项目完工后及时组织竣工验收，针对前两年未完工、未验收的项目，务必全面赶上进度。要做好迎接国家、自治区绩效评价的准备工作，强化完善从项目立项、招投标、施工、监理、竣工验收等环节的管理，规范建立项目台账和工作台账档案，把这项利国利民的好事办好，实事办实。2023年老旧小区改造尚未完工的，要在今年5月份复工，确保10月底前完工。今年全市计划改造老旧小区97个、193.43万平方米、536栋楼、涉及20181户居民，要提前开展入户征求意见、设计、招标等前期工作，在4月底前完成施工许可证办理，5月底前全部开工建设，力争当年基本完工。计划到“十四五”末，基本完成2000年前建成的老旧小区改造。持续推进完整居住社区建设工作，特别是临河区要加快推进2023年完整居住社区建设工作，确需调整项目的，要加快办理变更手续。大力实施燃气、供水、排水、供热四类老旧管网改造工程，计划新改建各类地下管网80公里。提高城市污水收集处理效能，年底前各旗县区污水收集率达到75%以上、污水处理率达到97%以上、再生水利用率力争达到45%以上。持续推进城镇节水降损，年底力争将管网漏损率降低至9%以内。实施城市排水防涝能力提升工程，加强易涝积水点治理工作。持续推进北京中医医院内蒙古医院周边市政道路配套建设工程，确保项目按时投入使用。深度挖掘停车资源，推动停车场由地上向地下延伸。加强城市公共充电桩调查研究，完善城市充电桩建设规划。抓好“无障碍建设示范城市（县）”创建工作，实现全市城镇新建居住区配套建设养老服务设施全覆盖。加强历史文化传承保护，计划完成乌拉特中旗川井邮电所、信用社等10处历史建筑测绘工作。进一步理顺体制机制，建立“一委一办一平台”工作体系。组织召开全市城市精细化管理现场会，深入总结可复制可推广经验做法。深入推进城镇生活垃圾分类工作，年底前取得实质性进展；加强现有生活垃圾填埋场和焚烧场监管，确保终端处理设施安全稳定运行。加大城镇生活垃圾收集、转运、处理设施建设力度，特别是与生活垃圾分类相匹配的餐厨垃圾处理设施及县级地区生活垃圾焚烧设施建设。推动信息技术、信息资源与城市发展深度融合，年底前完成城市运行管理服务平台建设可研立项。各旗县要积极推进智慧城管指挥平台的建设和运行，实现视频监控、指挥调度、案件办理、监督管理等数字化城市管理工作。持续开展城市管理执法队伍“强基础、转作风、树形象”专项行动，全面提升城市管理执法队伍服务质量和水平。抓好以背街小巷、城乡结合部为重点的市容环境集中整治；抓好以噪音污染、扬尘污染等为重点的专项执法行动；抓好以大型建设项目、燃气经营、户外广告为重点的安全生产监督检查，督促行业主体认真落实安全生产主体责任，不断提升行业监管水平，筑牢安全生产防线。推进党建引领红色物业工作，推动基层党组织把关业委会人选、监督业委会日常运作。定期开展物业服务企业信用评价，制定出台《巴彦淖尔市住宅专项维修资金管理办法》，建立应急使用程序，提高资金使用率。充分发挥物业协会桥梁纽带作用，不断改善物业企业服务效率与质量，持续提升业主满意度。以开展住宅小区物业服务全覆盖提品质三年行动为契机。</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3、巩固建筑业支柱产业地位</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全面落实建筑业三年倍增行动计划，持续打好“内培+外引+人才+平台”组合拳。推动建筑业企业混合所有制改革，积极推进建筑企业“分改子”工作，提升我市建筑业产值和税收。深化校企合作、产教融合，提升行业从业人员职业技能水平。发挥建筑业协会行业导向作用，不断推动建筑业技术进步和创新，促进行业健康发展。加快发展智能建造、绿色建造等新型建造方式，推进建筑信息模型（BIM）、大数据等技术集成应用。持续开展绿色建筑创建行动，城镇竣工绿色建筑占全部竣工建筑面积比例力争达到95%。推进绿色建材推广应用，绿色建材新增推广应用面积力争达到30万平方米。开展智能建造项目试点，新建建筑中装配式建筑面积占比力争达到25%。加大建筑企业资质认定、税费减免等方面的优惠政策供给，推行保险公司、银行和担保公司保函代替现金缴纳保证金，持续为企业减压减负。出台建筑市场信用评价办法，开展企业资质动态核查，完善建筑工人实名制管理，保障农牧民工工资支付。深入开展建筑市场专项整治行动和工程造价中介机构突出问题专项整治行动，持续净化市场环境。</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4、稳步推进乡村建设</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深入推进农村牧区房屋安全隐患排查整治行动，在保持政策稳定性、延续性的基础上调整优化，做到农村牧区低收入群体住房安全应保尽保，完成457户危房改造任务。加大乡村建筑风貌管控和技术指导，推进现代宜居农房建设。鼓励有条件的地区使用绿色建材和新型建造方式，开展设计下乡、乡村建设工匠培训等活动，提高农房建设品质。</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实施农村牧区生活垃圾和污水集中治理“135”行动。因地制宜选择处理技术和模式，提升垃圾和污水治理科学化、规范化水平。持续推进建制镇污水处理厂建设，计划完成五原县胜丰镇、复兴镇污水处理厂续建工程，计划新建临河区新华镇、白脑包镇污水处理厂建设项目。</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5、持续提升审批质效</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加强审批事项清单化管理，并向社会公开，实现同一事项无差别受理、同标准办理。推进工程建设项目全流程数字化报建，推动实现政府部门核发的材料一律免于提交。推广线上智能引导、智能客服等辅助申报方式，提高企业咨询、填报等办事便利度，同步深入推进联合审图、联合验收“一口受理”。</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6、坚决守住安全底线</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按照《自治区城市生命线安全工程建设指南》要求，建立城市生命线安全工程工作机制，开展供热、燃气、供水、排水、桥梁等基础设施普查和风险评估，重点在供热和燃气领域搭建前端物联感知系统，提升住建领域数字化监管水平和运行效率。一要压紧压实旗县区政府主要领导责任，切实抓好巡视反馈问题及历史遗留问题的整改工作，特别是要抓好学校、商场等人员密集场所消防未审验问题的整改工作。二要加强消防审验队伍建设，保障消防审验及问题整改工作有序开展。三要构建严管严查工作机制，杜绝未经建设工程消防设计审查验收投入使用问题再次发生。组织开展城镇燃气安全专项整治“回头看”，切实巩固集中攻坚成效。严格落实燃气经营许可管理办法等规定，规范燃气经营企业的运行管理；加强对燃气行业从业人员的培训教育，做到重点领域重点人群用气知识应知应会；健全完善联合惩戒机制，依法严惩、关闭取缔一批违法违规的企业。在临河区探索瓶装燃气经营企业统一配送信息系统试点建设，力争3月底完成建设，6月底完成气瓶赋码及登记工作。组织开展全市自建房安全隐患排查整治工作，对鉴定为C、D级的自建房，严格落实安全管控措施及工程措施，真正做到“人不进危房、危房不进人”，力争6月底前完成非经营性自建房安全鉴定工作。开展工程质量专项检查和住宅质量多发问题专项整治，有序推进建筑工程质量评价试点工作。开展房屋市政工程等领域安全生产治本攻坚三年行动，持续排查整治房屋市政工程项目风险隐患，坚决遏制重特大事故发生。深入开展住建领域信访问题大起底行动，切实把信访底数摸清楚，持续开展矛盾纠纷大排查、大起底、大化解行动，全力推动重访积案清单销号。</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7、大力推进温暖工程</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聘请有资质的专业第三方机构，对城镇供热情况进行评估，研究分析当前供热管理制度体系以及设施建设运行等方面存在的问题，并制定有针对性的提升供热质量的实施方案。开展城镇集中供热全流程排查，摸清家底，查找问题，提出提升改造需求。从严规范城镇供热企业的准入、服务、收费、退出等行为；强化日常监督，将企业运行情况纳入供热期定期监控范畴，确保企业管得住、管得好，整体提升企业的供热服务质量。持续组织开展“访民问暖”活动，采取有效措施把群众反映的问题解决到位、解决好。将“冬病夏治”的末梢延伸至终端用户，引导用户对因室内问题影响取暖效果的房屋进行改造提升。探索建立燃煤储备制度，保障燃煤供应。建议市级和旗县区两级财政出资，在每年供暖期前，按照本地区15日用量储备燃煤，用于应对突发性燃煤不足引起的供热事故，提升热源保障能力。各旗县区要制定供热安全生产事故处置、极端天气应急保障、弃管弃供应急接管等预案，并做好应急抢险队伍的建设和应急设备物资的储备，加强应急演练，提高应急处置能力。</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8、全面加强自身建设</w:t>
      </w:r>
    </w:p>
    <w:p>
      <w:pPr>
        <w:widowControl/>
        <w:spacing w:before="240" w:after="240"/>
        <w:jc w:val="left"/>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lang w:val="en-US" w:eastAsia="zh-CN"/>
        </w:rPr>
        <w:t>巩固拓展主题教育成果，坚定不移用习近平新时代中国特色社会主义思想统一思想、统一意志、统一行动，坚定拥护“两个确立”，坚决做到“两个维护”。铸牢中华民族共同体意识，抓好“五大行动”任务落实，确保执行上级决策不偏向、不变通、不走样。落实党风廉政建设和意识形态工作责任制，锲而不舍落实中央八项规定及其实施细则精神，聚焦破解“慢、粗、虚”和“三多、三少、三慢”等顽疾，持续推动工作“规范、精简、提速”。坚决防范和纠治“新形象工程”，着力克服形式主义官僚主义。树立选人用人正确导向，持续优化干部队伍结构，提升干部能力素质。加强行业高层次人才、青年优秀人才和高技能人才发现培养，为住建行业高质量发展提供有力人才支撑。深入推进重点领域立法，参照自治区出台的《内蒙古自治区城镇绿化条例》等文件，立足我市实际推动出台相应条例。严格落实重大行政决策程序制度，完善合法性审核和备案审查制度。全面推进严格规范公正文明执法，加强政务公开和政府信息公开，高质量做好人大代表建议和政协提案办理工作。开展住建家底大普查行动，全面摸清全市商品房基本情况，全面摸清地下管网老旧改造底数，全面摸清各类建筑企业数量。</w:t>
      </w:r>
    </w:p>
    <w:p>
      <w:pPr>
        <w:widowControl/>
        <w:spacing w:before="240" w:after="240"/>
        <w:jc w:val="left"/>
        <w:rPr>
          <w:rFonts w:ascii="Times New Roman" w:hAnsi="Times New Roman" w:eastAsia="Times New Roman" w:cs="Times New Roman"/>
          <w:kern w:val="0"/>
          <w:sz w:val="24"/>
        </w:rPr>
      </w:pP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部门决算情况说明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巴彦淖尔市住房和城乡建设局部门 2024年度收入、支出决算总计均为</w:t>
      </w:r>
      <w:r>
        <w:rPr>
          <w:rFonts w:eastAsia="Times New Roman"/>
          <w:color w:val="000000"/>
          <w:kern w:val="0"/>
          <w:sz w:val="27"/>
          <w:szCs w:val="27"/>
          <w:u w:val="single" w:color="000000"/>
        </w:rPr>
        <w:t xml:space="preserve"> 73057.05</w:t>
      </w:r>
      <w:r>
        <w:rPr>
          <w:rFonts w:ascii="仿宋_GB2312" w:hAnsi="仿宋_GB2312" w:eastAsia="仿宋_GB2312" w:cs="仿宋_GB2312"/>
          <w:color w:val="000000"/>
          <w:kern w:val="0"/>
          <w:sz w:val="27"/>
          <w:szCs w:val="27"/>
        </w:rPr>
        <w:t>万元。与年初预算相比，收、支总计各增加（减少）</w:t>
      </w:r>
      <w:r>
        <w:rPr>
          <w:rFonts w:eastAsia="Times New Roman"/>
          <w:color w:val="000000"/>
          <w:kern w:val="0"/>
          <w:sz w:val="27"/>
          <w:szCs w:val="27"/>
          <w:u w:val="single" w:color="000000"/>
        </w:rPr>
        <w:t xml:space="preserve"> 68242.00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1417.26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2024年市财政</w:t>
      </w:r>
      <w:r>
        <w:rPr>
          <w:rFonts w:hint="eastAsia" w:ascii="仿宋_GB2312" w:hAnsi="仿宋_GB2312" w:eastAsia="仿宋_GB2312" w:cs="仿宋_GB2312"/>
          <w:color w:val="000000"/>
          <w:kern w:val="0"/>
          <w:sz w:val="27"/>
          <w:szCs w:val="27"/>
          <w:lang w:val="en-US" w:eastAsia="zh-CN"/>
        </w:rPr>
        <w:t>为</w:t>
      </w:r>
      <w:r>
        <w:rPr>
          <w:rFonts w:hint="eastAsia" w:ascii="仿宋_GB2312" w:hAnsi="仿宋_GB2312" w:eastAsia="仿宋_GB2312" w:cs="仿宋_GB2312"/>
          <w:color w:val="000000"/>
          <w:kern w:val="0"/>
          <w:sz w:val="27"/>
          <w:szCs w:val="27"/>
        </w:rPr>
        <w:t>我</w:t>
      </w:r>
      <w:r>
        <w:rPr>
          <w:rFonts w:hint="eastAsia" w:ascii="仿宋_GB2312" w:hAnsi="仿宋_GB2312" w:eastAsia="仿宋_GB2312" w:cs="仿宋_GB2312"/>
          <w:color w:val="000000"/>
          <w:kern w:val="0"/>
          <w:sz w:val="27"/>
          <w:szCs w:val="27"/>
          <w:lang w:val="en-US" w:eastAsia="zh-CN"/>
        </w:rPr>
        <w:t>部门二级单位巴彦淖尔市城市新区发展中心</w:t>
      </w:r>
      <w:r>
        <w:rPr>
          <w:rFonts w:hint="eastAsia" w:ascii="仿宋_GB2312" w:hAnsi="仿宋_GB2312" w:eastAsia="仿宋_GB2312" w:cs="仿宋_GB2312"/>
          <w:color w:val="000000"/>
          <w:kern w:val="0"/>
          <w:sz w:val="27"/>
          <w:szCs w:val="27"/>
        </w:rPr>
        <w:t>追加拨付支付万宇佳业诉讼案件涉及双河区工程款48308.75万元，支付泰诚、滨河建设投资有限责任公司双河区基础设施建设项目工程款10038.51万元，支付北京中医院内蒙古医院周边市政道路工程款6812.86万元。</w:t>
      </w:r>
      <w:r>
        <w:rPr>
          <w:rFonts w:ascii="仿宋_GB2312" w:hAnsi="仿宋_GB2312" w:eastAsia="仿宋_GB2312" w:cs="仿宋_GB2312"/>
          <w:color w:val="000000"/>
          <w:kern w:val="0"/>
          <w:sz w:val="27"/>
          <w:szCs w:val="27"/>
        </w:rPr>
        <w:t>；与上年决算相比，收、支总计各增加</w:t>
      </w:r>
      <w:r>
        <w:rPr>
          <w:rFonts w:eastAsia="Times New Roman"/>
          <w:color w:val="000000"/>
          <w:kern w:val="0"/>
          <w:sz w:val="27"/>
          <w:szCs w:val="27"/>
          <w:u w:val="single" w:color="000000"/>
        </w:rPr>
        <w:t>61490.84</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531.64</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（一）收入决算总计</w:t>
      </w:r>
      <w:r>
        <w:rPr>
          <w:rFonts w:ascii="times_new_roman" w:hAnsi="times_new_roman" w:eastAsia="times_new_roman" w:cs="times_new_roman"/>
          <w:b/>
          <w:bCs/>
          <w:color w:val="000000"/>
          <w:kern w:val="0"/>
          <w:sz w:val="27"/>
          <w:szCs w:val="27"/>
          <w:u w:val="single" w:color="000000"/>
        </w:rPr>
        <w:t> 73057.05</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1.本年收入决算合计</w:t>
      </w:r>
      <w:r>
        <w:rPr>
          <w:rFonts w:ascii="times_new_roman" w:hAnsi="times_new_roman" w:eastAsia="times_new_roman" w:cs="times_new_roman"/>
          <w:color w:val="000000"/>
          <w:kern w:val="0"/>
          <w:sz w:val="27"/>
          <w:szCs w:val="27"/>
          <w:u w:val="single" w:color="000000"/>
        </w:rPr>
        <w:t> 71829.07</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61524.53</w:t>
      </w:r>
      <w:r>
        <w:rPr>
          <w:rFonts w:ascii="仿宋_GB2312" w:hAnsi="仿宋_GB2312" w:eastAsia="仿宋_GB2312" w:cs="仿宋_GB2312"/>
          <w:color w:val="000000"/>
          <w:kern w:val="0"/>
          <w:sz w:val="27"/>
          <w:szCs w:val="27"/>
        </w:rPr>
        <w:t>万元，增长</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597.06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2024年市财政</w:t>
      </w:r>
      <w:r>
        <w:rPr>
          <w:rFonts w:hint="eastAsia" w:ascii="仿宋_GB2312" w:hAnsi="仿宋_GB2312" w:eastAsia="仿宋_GB2312" w:cs="仿宋_GB2312"/>
          <w:color w:val="000000"/>
          <w:kern w:val="0"/>
          <w:sz w:val="27"/>
          <w:szCs w:val="27"/>
          <w:lang w:val="en-US" w:eastAsia="zh-CN"/>
        </w:rPr>
        <w:t>为</w:t>
      </w:r>
      <w:r>
        <w:rPr>
          <w:rFonts w:hint="eastAsia" w:ascii="仿宋_GB2312" w:hAnsi="仿宋_GB2312" w:eastAsia="仿宋_GB2312" w:cs="仿宋_GB2312"/>
          <w:color w:val="000000"/>
          <w:kern w:val="0"/>
          <w:sz w:val="27"/>
          <w:szCs w:val="27"/>
        </w:rPr>
        <w:t>我</w:t>
      </w:r>
      <w:r>
        <w:rPr>
          <w:rFonts w:hint="eastAsia" w:ascii="仿宋_GB2312" w:hAnsi="仿宋_GB2312" w:eastAsia="仿宋_GB2312" w:cs="仿宋_GB2312"/>
          <w:color w:val="000000"/>
          <w:kern w:val="0"/>
          <w:sz w:val="27"/>
          <w:szCs w:val="27"/>
          <w:lang w:val="en-US" w:eastAsia="zh-CN"/>
        </w:rPr>
        <w:t>部门二级单位巴彦淖尔市城市新区发展中心</w:t>
      </w:r>
      <w:r>
        <w:rPr>
          <w:rFonts w:hint="eastAsia" w:ascii="仿宋_GB2312" w:hAnsi="仿宋_GB2312" w:eastAsia="仿宋_GB2312" w:cs="仿宋_GB2312"/>
          <w:color w:val="000000"/>
          <w:kern w:val="0"/>
          <w:sz w:val="27"/>
          <w:szCs w:val="27"/>
        </w:rPr>
        <w:t>追加拨付支付万宇佳业诉讼案件涉及双河区工程款48308.75万元，支付泰诚、滨河建设投资有限责任公司双河区基础设施建设项目工程款10038.51万元，支付北京中医院内蒙古医院周边市政道路工程款6812.86万元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2.使用非财政拨款结余（含专用结余）</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变动。</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3.年初结转和结余</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1227.98</w:t>
      </w:r>
      <w:r>
        <w:rPr>
          <w:rFonts w:ascii="仿宋_GB2312" w:hAnsi="仿宋_GB2312" w:eastAsia="仿宋_GB2312" w:cs="仿宋_GB2312"/>
          <w:color w:val="000000"/>
          <w:kern w:val="0"/>
          <w:sz w:val="27"/>
          <w:szCs w:val="27"/>
        </w:rPr>
        <w:t>万元。与上年决算相比，减少</w:t>
      </w:r>
      <w:r>
        <w:rPr>
          <w:rFonts w:ascii="times_new_roman" w:hAnsi="times_new_roman" w:eastAsia="times_new_roman" w:cs="times_new_roman"/>
          <w:color w:val="000000"/>
          <w:kern w:val="0"/>
          <w:sz w:val="27"/>
          <w:szCs w:val="27"/>
          <w:u w:val="single" w:color="000000"/>
        </w:rPr>
        <w:t>33.70</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2.67</w:t>
      </w:r>
      <w:r>
        <w:rPr>
          <w:rFonts w:ascii="仿宋_GB2312" w:hAnsi="仿宋_GB2312" w:eastAsia="仿宋_GB2312" w:cs="仿宋_GB2312"/>
          <w:color w:val="000000"/>
          <w:kern w:val="0"/>
          <w:sz w:val="27"/>
          <w:szCs w:val="27"/>
        </w:rPr>
        <w:t>%，变动原因：</w:t>
      </w:r>
      <w:r>
        <w:rPr>
          <w:rFonts w:ascii="仿宋" w:hAnsi="仿宋" w:eastAsia="仿宋" w:cs="仿宋"/>
          <w:spacing w:val="4"/>
          <w:sz w:val="31"/>
          <w:szCs w:val="31"/>
        </w:rPr>
        <w:t>城市新区发展中心项目工</w:t>
      </w:r>
      <w:r>
        <w:rPr>
          <w:rFonts w:ascii="仿宋" w:hAnsi="仿宋" w:eastAsia="仿宋" w:cs="仿宋"/>
          <w:spacing w:val="2"/>
          <w:sz w:val="31"/>
          <w:szCs w:val="31"/>
        </w:rPr>
        <w:t>程款</w:t>
      </w:r>
      <w:r>
        <w:rPr>
          <w:rFonts w:ascii="仿宋" w:hAnsi="仿宋" w:eastAsia="仿宋" w:cs="仿宋"/>
          <w:spacing w:val="-47"/>
          <w:sz w:val="31"/>
          <w:szCs w:val="31"/>
        </w:rPr>
        <w:t xml:space="preserve"> </w:t>
      </w:r>
      <w:r>
        <w:rPr>
          <w:rFonts w:ascii="仿宋" w:hAnsi="仿宋" w:eastAsia="仿宋" w:cs="仿宋"/>
          <w:spacing w:val="2"/>
          <w:sz w:val="31"/>
          <w:szCs w:val="31"/>
        </w:rPr>
        <w:t>202</w:t>
      </w:r>
      <w:r>
        <w:rPr>
          <w:rFonts w:hint="eastAsia" w:ascii="仿宋" w:hAnsi="仿宋" w:eastAsia="仿宋" w:cs="仿宋"/>
          <w:spacing w:val="2"/>
          <w:sz w:val="31"/>
          <w:szCs w:val="31"/>
          <w:lang w:val="en-US" w:eastAsia="zh-CN"/>
        </w:rPr>
        <w:t>4</w:t>
      </w:r>
      <w:r>
        <w:rPr>
          <w:rFonts w:ascii="仿宋" w:hAnsi="仿宋" w:eastAsia="仿宋" w:cs="仿宋"/>
          <w:spacing w:val="-47"/>
          <w:sz w:val="31"/>
          <w:szCs w:val="31"/>
        </w:rPr>
        <w:t xml:space="preserve"> </w:t>
      </w:r>
      <w:r>
        <w:rPr>
          <w:rFonts w:ascii="仿宋" w:hAnsi="仿宋" w:eastAsia="仿宋" w:cs="仿宋"/>
          <w:spacing w:val="2"/>
          <w:sz w:val="31"/>
          <w:szCs w:val="31"/>
        </w:rPr>
        <w:t>年较</w:t>
      </w:r>
      <w:r>
        <w:rPr>
          <w:rFonts w:ascii="仿宋" w:hAnsi="仿宋" w:eastAsia="仿宋" w:cs="仿宋"/>
          <w:spacing w:val="-58"/>
          <w:sz w:val="31"/>
          <w:szCs w:val="31"/>
        </w:rPr>
        <w:t xml:space="preserve"> </w:t>
      </w:r>
      <w:r>
        <w:rPr>
          <w:rFonts w:ascii="仿宋" w:hAnsi="仿宋" w:eastAsia="仿宋" w:cs="仿宋"/>
          <w:spacing w:val="2"/>
          <w:sz w:val="31"/>
          <w:szCs w:val="31"/>
        </w:rPr>
        <w:t>202</w:t>
      </w:r>
      <w:r>
        <w:rPr>
          <w:rFonts w:hint="eastAsia" w:ascii="仿宋" w:hAnsi="仿宋" w:eastAsia="仿宋" w:cs="仿宋"/>
          <w:spacing w:val="2"/>
          <w:sz w:val="31"/>
          <w:szCs w:val="31"/>
          <w:lang w:val="en-US" w:eastAsia="zh-CN"/>
        </w:rPr>
        <w:t>3</w:t>
      </w:r>
      <w:r>
        <w:rPr>
          <w:rFonts w:ascii="仿宋" w:hAnsi="仿宋" w:eastAsia="仿宋" w:cs="仿宋"/>
          <w:spacing w:val="2"/>
          <w:sz w:val="31"/>
          <w:szCs w:val="31"/>
        </w:rPr>
        <w:t>年年初结转结余减少</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73057.05</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1.本年支出决算合计</w:t>
      </w:r>
      <w:r>
        <w:rPr>
          <w:rFonts w:ascii="times_new_roman" w:hAnsi="times_new_roman" w:eastAsia="times_new_roman" w:cs="times_new_roman"/>
          <w:color w:val="000000"/>
          <w:kern w:val="0"/>
          <w:sz w:val="27"/>
          <w:szCs w:val="27"/>
          <w:u w:val="single" w:color="000000"/>
        </w:rPr>
        <w:t> 71835.30</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61530.77</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597.12</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2024年市财政</w:t>
      </w:r>
      <w:r>
        <w:rPr>
          <w:rFonts w:hint="eastAsia" w:ascii="仿宋_GB2312" w:hAnsi="仿宋_GB2312" w:eastAsia="仿宋_GB2312" w:cs="仿宋_GB2312"/>
          <w:color w:val="000000"/>
          <w:kern w:val="0"/>
          <w:sz w:val="27"/>
          <w:szCs w:val="27"/>
          <w:lang w:val="en-US" w:eastAsia="zh-CN"/>
        </w:rPr>
        <w:t>为</w:t>
      </w:r>
      <w:r>
        <w:rPr>
          <w:rFonts w:hint="eastAsia" w:ascii="仿宋_GB2312" w:hAnsi="仿宋_GB2312" w:eastAsia="仿宋_GB2312" w:cs="仿宋_GB2312"/>
          <w:color w:val="000000"/>
          <w:kern w:val="0"/>
          <w:sz w:val="27"/>
          <w:szCs w:val="27"/>
        </w:rPr>
        <w:t>我</w:t>
      </w:r>
      <w:r>
        <w:rPr>
          <w:rFonts w:hint="eastAsia" w:ascii="仿宋_GB2312" w:hAnsi="仿宋_GB2312" w:eastAsia="仿宋_GB2312" w:cs="仿宋_GB2312"/>
          <w:color w:val="000000"/>
          <w:kern w:val="0"/>
          <w:sz w:val="27"/>
          <w:szCs w:val="27"/>
          <w:lang w:val="en-US" w:eastAsia="zh-CN"/>
        </w:rPr>
        <w:t>部门二级单位巴彦淖尔市城市新区发展中心</w:t>
      </w:r>
      <w:r>
        <w:rPr>
          <w:rFonts w:hint="eastAsia" w:ascii="仿宋_GB2312" w:hAnsi="仿宋_GB2312" w:eastAsia="仿宋_GB2312" w:cs="仿宋_GB2312"/>
          <w:color w:val="000000"/>
          <w:kern w:val="0"/>
          <w:sz w:val="27"/>
          <w:szCs w:val="27"/>
        </w:rPr>
        <w:t>追加拨付支付万宇佳业诉讼案件涉及双河区工程款48308.75万元，支付泰诚、滨河建设投资有限责任公司双河区基础设施建设项目工程款10038.51万元，支付北京中医院内蒙古医院周边市政道路工程款6812.86万元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2.结余分配</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万元。结余分配事项：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。与上年决算相比，增加（减少）</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万元，增长（下降）</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变动。</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3.年末结转和结余</w:t>
      </w:r>
      <w:r>
        <w:rPr>
          <w:rFonts w:ascii="times_new_roman" w:hAnsi="times_new_roman" w:eastAsia="times_new_roman" w:cs="times_new_roman"/>
          <w:color w:val="000000"/>
          <w:kern w:val="0"/>
          <w:sz w:val="27"/>
          <w:szCs w:val="27"/>
          <w:u w:val="single" w:color="000000"/>
        </w:rPr>
        <w:t> 1221.75</w:t>
      </w:r>
      <w:r>
        <w:rPr>
          <w:rFonts w:ascii="仿宋_GB2312" w:hAnsi="仿宋_GB2312" w:eastAsia="仿宋_GB2312" w:cs="仿宋_GB2312"/>
          <w:color w:val="000000"/>
          <w:kern w:val="0"/>
          <w:sz w:val="27"/>
          <w:szCs w:val="27"/>
        </w:rPr>
        <w:t>万元。结转和结余事项：</w:t>
      </w:r>
      <w:r>
        <w:rPr>
          <w:rFonts w:hint="eastAsia" w:ascii="仿宋_GB2312" w:hAnsi="仿宋_GB2312" w:eastAsia="仿宋_GB2312" w:cs="仿宋_GB2312"/>
          <w:color w:val="000000"/>
          <w:kern w:val="0"/>
          <w:sz w:val="27"/>
          <w:szCs w:val="27"/>
        </w:rPr>
        <w:t>项目工程款不具备 支付条件未支付</w:t>
      </w:r>
      <w:r>
        <w:rPr>
          <w:rFonts w:ascii="仿宋_GB2312" w:hAnsi="仿宋_GB2312" w:eastAsia="仿宋_GB2312" w:cs="仿宋_GB2312"/>
          <w:color w:val="000000"/>
          <w:kern w:val="0"/>
          <w:sz w:val="27"/>
          <w:szCs w:val="27"/>
        </w:rPr>
        <w:t>。与上年决算相比，减少</w:t>
      </w:r>
      <w:r>
        <w:rPr>
          <w:rFonts w:ascii="times_new_roman" w:hAnsi="times_new_roman" w:eastAsia="times_new_roman" w:cs="times_new_roman"/>
          <w:color w:val="000000"/>
          <w:kern w:val="0"/>
          <w:sz w:val="27"/>
          <w:szCs w:val="27"/>
          <w:u w:val="single" w:color="000000"/>
        </w:rPr>
        <w:t>39.93</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3.17</w:t>
      </w:r>
      <w:r>
        <w:rPr>
          <w:rFonts w:ascii="仿宋_GB2312" w:hAnsi="仿宋_GB2312" w:eastAsia="仿宋_GB2312" w:cs="仿宋_GB2312"/>
          <w:color w:val="000000"/>
          <w:kern w:val="0"/>
          <w:sz w:val="27"/>
          <w:szCs w:val="27"/>
        </w:rPr>
        <w:t>%，变动原因：</w:t>
      </w:r>
      <w:r>
        <w:rPr>
          <w:rFonts w:ascii="仿宋" w:hAnsi="仿宋" w:eastAsia="仿宋" w:cs="仿宋"/>
          <w:spacing w:val="-1"/>
          <w:sz w:val="30"/>
          <w:szCs w:val="30"/>
        </w:rPr>
        <w:t>上年不具备支付条件的款项进行了支付</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（反映部门（单位）年度总体收入决算情况）</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年度本年收入决算合计</w:t>
      </w:r>
      <w:r>
        <w:rPr>
          <w:rFonts w:ascii="times_new_roman" w:hAnsi="times_new_roman" w:eastAsia="times_new_roman" w:cs="times_new_roman"/>
          <w:color w:val="000000"/>
          <w:kern w:val="0"/>
          <w:sz w:val="27"/>
          <w:szCs w:val="27"/>
          <w:u w:val="single" w:color="000000"/>
        </w:rPr>
        <w:t> 71829.07</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本年一般公共预算财政拨款收入</w:t>
      </w:r>
      <w:r>
        <w:rPr>
          <w:rFonts w:ascii="times_new_roman" w:hAnsi="times_new_roman" w:eastAsia="times_new_roman" w:cs="times_new_roman"/>
          <w:color w:val="000000"/>
          <w:kern w:val="0"/>
          <w:sz w:val="27"/>
          <w:szCs w:val="27"/>
          <w:u w:val="single" w:color="000000"/>
        </w:rPr>
        <w:t> 71829.07</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100.00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本年政府性基金预算财政拨款收入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本年国有资本经营预算财政拨款收入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本年上级补助收入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本年事业收入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本年附属单位上缴收入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本年其他收入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100955" cy="3188335"/>
            <wp:effectExtent l="0" t="0" r="4445" b="1206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5100955" cy="318833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w:t>
      </w: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2024年度本年支出决算合计</w:t>
      </w:r>
      <w:r>
        <w:rPr>
          <w:rFonts w:ascii="times_new_roman" w:hAnsi="times_new_roman" w:eastAsia="times_new_roman" w:cs="times_new_roman"/>
          <w:color w:val="000000"/>
          <w:kern w:val="0"/>
          <w:sz w:val="27"/>
          <w:szCs w:val="27"/>
          <w:u w:val="single" w:color="000000"/>
        </w:rPr>
        <w:t> 71835.30</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本年基本支出</w:t>
      </w:r>
      <w:r>
        <w:rPr>
          <w:rFonts w:ascii="times_new_roman" w:hAnsi="times_new_roman" w:eastAsia="times_new_roman" w:cs="times_new_roman"/>
          <w:color w:val="000000"/>
          <w:kern w:val="0"/>
          <w:sz w:val="27"/>
          <w:szCs w:val="27"/>
          <w:u w:val="single" w:color="000000"/>
        </w:rPr>
        <w:t> 4317.34</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6.01</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本年项目支出</w:t>
      </w:r>
      <w:r>
        <w:rPr>
          <w:rFonts w:ascii="times_new_roman" w:hAnsi="times_new_roman" w:eastAsia="times_new_roman" w:cs="times_new_roman"/>
          <w:color w:val="000000"/>
          <w:kern w:val="0"/>
          <w:sz w:val="27"/>
          <w:szCs w:val="27"/>
          <w:u w:val="single" w:color="000000"/>
        </w:rPr>
        <w:t> 67517.97</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93.99</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本年上缴上级支出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本年对附属单位补助支出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847715" cy="3655060"/>
            <wp:effectExtent l="0" t="0" r="6985" b="25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7"/>
                    <a:stretch>
                      <a:fillRect/>
                    </a:stretch>
                  </pic:blipFill>
                  <pic:spPr>
                    <a:xfrm>
                      <a:off x="0" y="0"/>
                      <a:ext cx="5847715" cy="3655060"/>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年度财政拨款收入、支出决算总计均为</w:t>
      </w:r>
      <w:r>
        <w:rPr>
          <w:rFonts w:ascii="times_new_roman" w:hAnsi="times_new_roman" w:eastAsia="times_new_roman" w:cs="times_new_roman"/>
          <w:color w:val="000000"/>
          <w:kern w:val="0"/>
          <w:sz w:val="27"/>
          <w:szCs w:val="27"/>
          <w:u w:val="single" w:color="000000"/>
        </w:rPr>
        <w:t> 72433.95</w:t>
      </w:r>
      <w:r>
        <w:rPr>
          <w:rFonts w:ascii="仿宋_GB2312" w:hAnsi="仿宋_GB2312" w:eastAsia="仿宋_GB2312" w:cs="仿宋_GB2312"/>
          <w:color w:val="000000"/>
          <w:kern w:val="0"/>
          <w:sz w:val="27"/>
          <w:szCs w:val="27"/>
        </w:rPr>
        <w:t>万元，与年初预算相比，收、支总计各增加</w:t>
      </w:r>
      <w:r>
        <w:rPr>
          <w:rFonts w:ascii="times_new_roman" w:hAnsi="times_new_roman" w:eastAsia="times_new_roman" w:cs="times_new_roman"/>
          <w:color w:val="000000"/>
          <w:kern w:val="0"/>
          <w:sz w:val="27"/>
          <w:szCs w:val="27"/>
          <w:u w:val="single" w:color="000000"/>
        </w:rPr>
        <w:t>67618.90</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1404.32</w:t>
      </w:r>
      <w:r>
        <w:rPr>
          <w:rFonts w:ascii="仿宋_GB2312" w:hAnsi="仿宋_GB2312" w:eastAsia="仿宋_GB2312" w:cs="仿宋_GB2312"/>
          <w:color w:val="000000"/>
          <w:kern w:val="0"/>
          <w:sz w:val="27"/>
          <w:szCs w:val="27"/>
        </w:rPr>
        <w:t>%，变动原因：；与上年决算相比，收、支总计各增加</w:t>
      </w:r>
      <w:r>
        <w:rPr>
          <w:rFonts w:ascii="times_new_roman" w:hAnsi="times_new_roman" w:eastAsia="times_new_roman" w:cs="times_new_roman"/>
          <w:color w:val="000000"/>
          <w:kern w:val="0"/>
          <w:sz w:val="27"/>
          <w:szCs w:val="27"/>
          <w:u w:val="single" w:color="000000"/>
        </w:rPr>
        <w:t> 61490.84</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xml:space="preserve"> 561.91</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2024年市财政</w:t>
      </w:r>
      <w:r>
        <w:rPr>
          <w:rFonts w:hint="eastAsia" w:ascii="仿宋_GB2312" w:hAnsi="仿宋_GB2312" w:eastAsia="仿宋_GB2312" w:cs="仿宋_GB2312"/>
          <w:color w:val="000000"/>
          <w:kern w:val="0"/>
          <w:sz w:val="27"/>
          <w:szCs w:val="27"/>
          <w:lang w:val="en-US" w:eastAsia="zh-CN"/>
        </w:rPr>
        <w:t>为</w:t>
      </w:r>
      <w:r>
        <w:rPr>
          <w:rFonts w:hint="eastAsia" w:ascii="仿宋_GB2312" w:hAnsi="仿宋_GB2312" w:eastAsia="仿宋_GB2312" w:cs="仿宋_GB2312"/>
          <w:color w:val="000000"/>
          <w:kern w:val="0"/>
          <w:sz w:val="27"/>
          <w:szCs w:val="27"/>
        </w:rPr>
        <w:t>我</w:t>
      </w:r>
      <w:r>
        <w:rPr>
          <w:rFonts w:hint="eastAsia" w:ascii="仿宋_GB2312" w:hAnsi="仿宋_GB2312" w:eastAsia="仿宋_GB2312" w:cs="仿宋_GB2312"/>
          <w:color w:val="000000"/>
          <w:kern w:val="0"/>
          <w:sz w:val="27"/>
          <w:szCs w:val="27"/>
          <w:lang w:val="en-US" w:eastAsia="zh-CN"/>
        </w:rPr>
        <w:t>部门二级单位巴彦淖尔市城市新区发展中心</w:t>
      </w:r>
      <w:r>
        <w:rPr>
          <w:rFonts w:hint="eastAsia" w:ascii="仿宋_GB2312" w:hAnsi="仿宋_GB2312" w:eastAsia="仿宋_GB2312" w:cs="仿宋_GB2312"/>
          <w:color w:val="000000"/>
          <w:kern w:val="0"/>
          <w:sz w:val="27"/>
          <w:szCs w:val="27"/>
        </w:rPr>
        <w:t>追加拨付支付万宇佳业诉讼案件涉及双河区工程款48308.75万元，支付泰诚、滨河建设投资有限责任公司双河区基础设施建设项目工程款10038.51万元，支付北京中医院内蒙古医院周边市政道路工程款6812.86万元</w:t>
      </w:r>
      <w:r>
        <w:rPr>
          <w:rFonts w:ascii="仿宋_GB2312" w:hAnsi="仿宋_GB2312" w:eastAsia="仿宋_GB2312" w:cs="仿宋_GB2312"/>
          <w:color w:val="000000"/>
          <w:kern w:val="0"/>
          <w:sz w:val="27"/>
          <w:szCs w:val="27"/>
        </w:rPr>
        <w:t>。</w:t>
      </w:r>
    </w:p>
    <w:p>
      <w:pPr>
        <w:widowControl/>
        <w:spacing w:before="240" w:after="240"/>
        <w:jc w:val="left"/>
        <w:rPr>
          <w:rFonts w:hint="default" w:ascii="Times New Roman" w:hAnsi="Times New Roman" w:eastAsia="黑体" w:cs="Times New Roman"/>
          <w:kern w:val="0"/>
          <w:sz w:val="24"/>
          <w:lang w:val="en-US" w:eastAsia="zh-CN"/>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w:t>
      </w:r>
      <w:r>
        <w:rPr>
          <w:rFonts w:hint="eastAsia" w:ascii="黑体" w:hAnsi="黑体" w:eastAsia="黑体" w:cs="黑体"/>
          <w:b/>
          <w:bCs/>
          <w:kern w:val="0"/>
          <w:sz w:val="27"/>
          <w:szCs w:val="27"/>
          <w:lang w:val="en-US" w:eastAsia="zh-CN"/>
        </w:rPr>
        <w:t>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年度一般公共预算财政拨款支出决算</w:t>
      </w:r>
      <w:r>
        <w:rPr>
          <w:rFonts w:ascii="times_new_roman" w:hAnsi="times_new_roman" w:eastAsia="times_new_roman" w:cs="times_new_roman"/>
          <w:color w:val="000000"/>
          <w:kern w:val="0"/>
          <w:sz w:val="27"/>
          <w:szCs w:val="27"/>
          <w:u w:val="single" w:color="000000"/>
        </w:rPr>
        <w:t> 71835.30</w:t>
      </w:r>
      <w:r>
        <w:rPr>
          <w:rFonts w:ascii="仿宋_GB2312" w:hAnsi="仿宋_GB2312" w:eastAsia="仿宋_GB2312" w:cs="仿宋_GB2312"/>
          <w:color w:val="000000"/>
          <w:kern w:val="0"/>
          <w:sz w:val="27"/>
          <w:szCs w:val="27"/>
        </w:rPr>
        <w:t>万元。与年初预算</w:t>
      </w:r>
      <w:r>
        <w:rPr>
          <w:rFonts w:eastAsia="Times New Roman"/>
          <w:color w:val="000000"/>
          <w:kern w:val="0"/>
          <w:sz w:val="27"/>
          <w:szCs w:val="27"/>
          <w:u w:val="single" w:color="000000"/>
        </w:rPr>
        <w:t xml:space="preserve"> 4757.30</w:t>
      </w:r>
      <w:r>
        <w:rPr>
          <w:rFonts w:ascii="仿宋_GB2312" w:hAnsi="仿宋_GB2312" w:eastAsia="仿宋_GB2312" w:cs="仿宋_GB2312"/>
          <w:color w:val="000000"/>
          <w:kern w:val="0"/>
          <w:sz w:val="27"/>
          <w:szCs w:val="27"/>
        </w:rPr>
        <w:t>万元相比，完成年初预算的</w:t>
      </w:r>
      <w:r>
        <w:rPr>
          <w:rFonts w:eastAsia="Times New Roman"/>
          <w:color w:val="000000"/>
          <w:kern w:val="0"/>
          <w:sz w:val="27"/>
          <w:szCs w:val="27"/>
          <w:u w:val="single" w:color="000000"/>
        </w:rPr>
        <w:t xml:space="preserve"> 1510.00</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（一）一般公共服务（类）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一般公共服务（类）决算数为</w:t>
      </w:r>
      <w:r>
        <w:rPr>
          <w:rFonts w:ascii="times_new_roman" w:hAnsi="times_new_roman" w:eastAsia="times_new_roman" w:cs="times_new_roman"/>
          <w:color w:val="000000"/>
          <w:kern w:val="0"/>
          <w:sz w:val="27"/>
          <w:szCs w:val="27"/>
          <w:u w:val="single" w:color="000000"/>
        </w:rPr>
        <w:t> 599.41</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107.78</w:t>
      </w:r>
      <w:r>
        <w:rPr>
          <w:rFonts w:ascii="仿宋_GB2312" w:hAnsi="仿宋_GB2312" w:eastAsia="仿宋_GB2312" w:cs="仿宋_GB2312"/>
          <w:color w:val="000000"/>
          <w:kern w:val="0"/>
          <w:sz w:val="27"/>
          <w:szCs w:val="27"/>
        </w:rPr>
        <w:t>万元。其中：</w:t>
      </w:r>
    </w:p>
    <w:p>
      <w:pPr>
        <w:widowControl/>
        <w:numPr>
          <w:ilvl w:val="0"/>
          <w:numId w:val="0"/>
        </w:numPr>
        <w:spacing w:before="240" w:after="240"/>
        <w:ind w:left="420" w:leftChars="0" w:firstLine="540" w:firstLineChars="20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lang w:val="en-US" w:eastAsia="zh-CN" w:bidi="ar-SA"/>
        </w:rPr>
        <w:t>1．</w:t>
      </w:r>
      <w:r>
        <w:rPr>
          <w:rFonts w:hint="eastAsia" w:ascii="仿宋_GB2312" w:hAnsi="仿宋_GB2312" w:eastAsia="仿宋_GB2312" w:cs="仿宋_GB2312"/>
          <w:color w:val="000000"/>
          <w:kern w:val="0"/>
          <w:sz w:val="27"/>
          <w:szCs w:val="27"/>
        </w:rPr>
        <w:t>政府办公厅(室)及相关机构事务</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事业运行</w:t>
      </w:r>
      <w:r>
        <w:rPr>
          <w:rFonts w:ascii="仿宋_GB2312" w:hAnsi="仿宋_GB2312" w:eastAsia="仿宋_GB2312" w:cs="仿宋_GB2312"/>
          <w:color w:val="000000"/>
          <w:kern w:val="0"/>
          <w:sz w:val="27"/>
          <w:szCs w:val="27"/>
        </w:rPr>
        <w:t>（项）。年初预算</w:t>
      </w:r>
      <w:r>
        <w:rPr>
          <w:rFonts w:hint="eastAsia" w:ascii="times_new_roman" w:hAnsi="times_new_roman" w:eastAsia="宋体" w:cs="times_new_roman"/>
          <w:color w:val="000000"/>
          <w:kern w:val="0"/>
          <w:sz w:val="27"/>
          <w:szCs w:val="27"/>
          <w:u w:val="single" w:color="000000"/>
          <w:lang w:val="en-US" w:eastAsia="zh-CN"/>
        </w:rPr>
        <w:t>491.63</w:t>
      </w:r>
      <w:r>
        <w:rPr>
          <w:rFonts w:ascii="仿宋_GB2312" w:hAnsi="仿宋_GB2312" w:eastAsia="仿宋_GB2312" w:cs="仿宋_GB2312"/>
          <w:color w:val="000000"/>
          <w:kern w:val="0"/>
          <w:sz w:val="27"/>
          <w:szCs w:val="27"/>
        </w:rPr>
        <w:t>万元，支出决算</w:t>
      </w:r>
      <w:r>
        <w:rPr>
          <w:rFonts w:hint="eastAsia" w:ascii="times_new_roman" w:hAnsi="times_new_roman" w:eastAsia="宋体" w:cs="times_new_roman"/>
          <w:color w:val="000000"/>
          <w:kern w:val="0"/>
          <w:sz w:val="27"/>
          <w:szCs w:val="27"/>
          <w:u w:val="single" w:color="000000"/>
          <w:lang w:val="en-US" w:eastAsia="zh-CN"/>
        </w:rPr>
        <w:t>559.95</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113.9</w:t>
      </w:r>
      <w:r>
        <w:rPr>
          <w:rFonts w:ascii="仿宋_GB2312" w:hAnsi="仿宋_GB2312" w:eastAsia="仿宋_GB2312" w:cs="仿宋_GB2312"/>
          <w:color w:val="000000"/>
          <w:kern w:val="0"/>
          <w:sz w:val="27"/>
          <w:szCs w:val="27"/>
        </w:rPr>
        <w:t>%。决算数与年初预算数的差异原因：事业单位招考新入职人员工资及增人增资。</w:t>
      </w:r>
    </w:p>
    <w:p>
      <w:pPr>
        <w:widowControl/>
        <w:numPr>
          <w:ilvl w:val="0"/>
          <w:numId w:val="0"/>
        </w:numPr>
        <w:spacing w:before="240" w:after="240"/>
        <w:ind w:left="420" w:leftChars="0" w:firstLine="540" w:firstLineChars="20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2．</w:t>
      </w:r>
      <w:r>
        <w:rPr>
          <w:rFonts w:hint="eastAsia" w:ascii="仿宋_GB2312" w:hAnsi="仿宋_GB2312" w:eastAsia="仿宋_GB2312" w:cs="仿宋_GB2312"/>
          <w:color w:val="000000"/>
          <w:kern w:val="0"/>
          <w:sz w:val="27"/>
          <w:szCs w:val="27"/>
        </w:rPr>
        <w:t>政府办公厅(室)及相关机构事务</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lang w:val="en-US" w:eastAsia="zh-CN"/>
        </w:rPr>
        <w:t>机关服务</w:t>
      </w:r>
      <w:r>
        <w:rPr>
          <w:rFonts w:ascii="仿宋_GB2312" w:hAnsi="仿宋_GB2312" w:eastAsia="仿宋_GB2312" w:cs="仿宋_GB2312"/>
          <w:color w:val="000000"/>
          <w:kern w:val="0"/>
          <w:sz w:val="27"/>
          <w:szCs w:val="27"/>
        </w:rPr>
        <w:t>（项）</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年</w:t>
      </w:r>
      <w:r>
        <w:rPr>
          <w:rFonts w:ascii="仿宋_GB2312" w:hAnsi="仿宋_GB2312" w:eastAsia="仿宋_GB2312" w:cs="仿宋_GB2312"/>
          <w:color w:val="000000"/>
          <w:kern w:val="0"/>
          <w:sz w:val="27"/>
          <w:szCs w:val="27"/>
        </w:rPr>
        <w:t>初预算</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0.43</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局机关</w:t>
      </w:r>
      <w:r>
        <w:rPr>
          <w:rFonts w:ascii="仿宋_GB2312" w:hAnsi="仿宋_GB2312" w:eastAsia="仿宋_GB2312" w:cs="仿宋_GB2312"/>
          <w:color w:val="000000"/>
          <w:kern w:val="0"/>
          <w:sz w:val="27"/>
          <w:szCs w:val="27"/>
        </w:rPr>
        <w:t>新入职人员工资及增人增资。</w:t>
      </w:r>
    </w:p>
    <w:p>
      <w:pPr>
        <w:widowControl/>
        <w:numPr>
          <w:ilvl w:val="0"/>
          <w:numId w:val="0"/>
        </w:numPr>
        <w:spacing w:before="240" w:after="240"/>
        <w:ind w:left="420" w:leftChars="0" w:firstLine="540" w:firstLineChars="200"/>
        <w:rPr>
          <w:rFonts w:hint="eastAsia" w:ascii="仿宋" w:hAnsi="仿宋" w:eastAsia="仿宋" w:cs="仿宋"/>
          <w:color w:val="000000"/>
          <w:kern w:val="0"/>
          <w:sz w:val="27"/>
          <w:szCs w:val="27"/>
          <w:u w:val="none" w:color="auto"/>
        </w:rPr>
      </w:pPr>
      <w:r>
        <w:rPr>
          <w:rFonts w:hint="eastAsia" w:ascii="仿宋_GB2312" w:hAnsi="仿宋_GB2312" w:eastAsia="仿宋_GB2312" w:cs="仿宋_GB2312"/>
          <w:color w:val="000000"/>
          <w:kern w:val="0"/>
          <w:sz w:val="27"/>
          <w:szCs w:val="27"/>
          <w:lang w:val="en-US" w:eastAsia="zh-CN"/>
        </w:rPr>
        <w:t>3</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rPr>
        <w:t>发展与改革事务</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lang w:val="en-US" w:eastAsia="zh-CN"/>
        </w:rPr>
        <w:t>其他发展与改革事务支出</w:t>
      </w:r>
      <w:r>
        <w:rPr>
          <w:rFonts w:ascii="仿宋_GB2312" w:hAnsi="仿宋_GB2312" w:eastAsia="仿宋_GB2312" w:cs="仿宋_GB2312"/>
          <w:color w:val="000000"/>
          <w:kern w:val="0"/>
          <w:sz w:val="27"/>
          <w:szCs w:val="27"/>
        </w:rPr>
        <w:t>（项）</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年</w:t>
      </w:r>
      <w:r>
        <w:rPr>
          <w:rFonts w:ascii="仿宋_GB2312" w:hAnsi="仿宋_GB2312" w:eastAsia="仿宋_GB2312" w:cs="仿宋_GB2312"/>
          <w:color w:val="000000"/>
          <w:kern w:val="0"/>
          <w:sz w:val="27"/>
          <w:szCs w:val="27"/>
        </w:rPr>
        <w:t>初预算</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30</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%。决算数与年初预算数的差异原因：</w:t>
      </w:r>
      <w:r>
        <w:rPr>
          <w:rFonts w:hint="eastAsia" w:ascii="仿宋" w:hAnsi="仿宋" w:eastAsia="仿宋" w:cs="仿宋"/>
          <w:color w:val="000000"/>
          <w:kern w:val="0"/>
          <w:sz w:val="27"/>
          <w:szCs w:val="27"/>
          <w:u w:val="none" w:color="auto"/>
          <w:lang w:val="en-US" w:eastAsia="zh-CN"/>
        </w:rPr>
        <w:t>由工作原因开展</w:t>
      </w:r>
      <w:r>
        <w:rPr>
          <w:rFonts w:hint="eastAsia" w:ascii="仿宋" w:hAnsi="仿宋" w:eastAsia="仿宋" w:cs="仿宋"/>
          <w:color w:val="000000"/>
          <w:kern w:val="0"/>
          <w:sz w:val="27"/>
          <w:szCs w:val="27"/>
          <w:u w:val="none" w:color="auto"/>
        </w:rPr>
        <w:t>其他发展与改革事务</w:t>
      </w:r>
      <w:r>
        <w:rPr>
          <w:rFonts w:hint="eastAsia" w:ascii="仿宋" w:hAnsi="仿宋" w:eastAsia="仿宋" w:cs="仿宋"/>
          <w:color w:val="000000"/>
          <w:kern w:val="0"/>
          <w:sz w:val="27"/>
          <w:szCs w:val="27"/>
          <w:u w:val="none" w:color="auto"/>
          <w:lang w:val="en-US" w:eastAsia="zh-CN"/>
        </w:rPr>
        <w:t>相关专项项目，未做预算，由此产生差异</w:t>
      </w:r>
      <w:r>
        <w:rPr>
          <w:rFonts w:hint="eastAsia" w:ascii="仿宋" w:hAnsi="仿宋" w:eastAsia="仿宋" w:cs="仿宋"/>
          <w:color w:val="000000"/>
          <w:kern w:val="0"/>
          <w:sz w:val="27"/>
          <w:szCs w:val="27"/>
          <w:u w:val="none" w:color="auto"/>
        </w:rPr>
        <w:t>。</w:t>
      </w:r>
    </w:p>
    <w:p>
      <w:pPr>
        <w:widowControl/>
        <w:numPr>
          <w:ilvl w:val="0"/>
          <w:numId w:val="0"/>
        </w:numPr>
        <w:spacing w:before="240" w:after="240"/>
        <w:ind w:left="420" w:leftChars="0" w:firstLine="540" w:firstLineChars="200"/>
        <w:rPr>
          <w:rFonts w:ascii="仿宋_GB2312" w:hAnsi="仿宋_GB2312" w:eastAsia="仿宋_GB2312" w:cs="仿宋_GB2312"/>
          <w:color w:val="000000"/>
          <w:kern w:val="0"/>
          <w:sz w:val="27"/>
          <w:szCs w:val="27"/>
        </w:rPr>
      </w:pPr>
      <w:r>
        <w:rPr>
          <w:rFonts w:hint="eastAsia" w:ascii="仿宋" w:hAnsi="仿宋" w:eastAsia="仿宋" w:cs="仿宋"/>
          <w:color w:val="000000"/>
          <w:kern w:val="0"/>
          <w:sz w:val="27"/>
          <w:szCs w:val="27"/>
          <w:u w:val="none" w:color="auto"/>
          <w:lang w:val="en-US" w:eastAsia="zh-CN"/>
        </w:rPr>
        <w:t>4.民族事务</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lang w:val="en-US" w:eastAsia="zh-CN"/>
        </w:rPr>
        <w:t>民族工作专项</w:t>
      </w:r>
      <w:r>
        <w:rPr>
          <w:rFonts w:ascii="仿宋_GB2312" w:hAnsi="仿宋_GB2312" w:eastAsia="仿宋_GB2312" w:cs="仿宋_GB2312"/>
          <w:color w:val="000000"/>
          <w:kern w:val="0"/>
          <w:sz w:val="27"/>
          <w:szCs w:val="27"/>
        </w:rPr>
        <w:t>（项）</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年</w:t>
      </w:r>
      <w:r>
        <w:rPr>
          <w:rFonts w:ascii="仿宋_GB2312" w:hAnsi="仿宋_GB2312" w:eastAsia="仿宋_GB2312" w:cs="仿宋_GB2312"/>
          <w:color w:val="000000"/>
          <w:kern w:val="0"/>
          <w:sz w:val="27"/>
          <w:szCs w:val="27"/>
        </w:rPr>
        <w:t>初预算</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9</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%。决算数与年初预算数的差异原因：</w:t>
      </w:r>
      <w:r>
        <w:rPr>
          <w:rFonts w:hint="eastAsia" w:ascii="仿宋" w:hAnsi="仿宋" w:eastAsia="仿宋" w:cs="仿宋"/>
          <w:color w:val="000000"/>
          <w:kern w:val="0"/>
          <w:sz w:val="27"/>
          <w:szCs w:val="27"/>
          <w:u w:val="none" w:color="auto"/>
          <w:lang w:val="en-US" w:eastAsia="zh-CN"/>
        </w:rPr>
        <w:t>由工作原因开展民族工作相关专项项目，未做预算，由此产生差异</w:t>
      </w:r>
      <w:r>
        <w:rPr>
          <w:rFonts w:hint="eastAsia" w:ascii="仿宋" w:hAnsi="仿宋" w:eastAsia="仿宋" w:cs="仿宋"/>
          <w:color w:val="000000"/>
          <w:kern w:val="0"/>
          <w:sz w:val="27"/>
          <w:szCs w:val="27"/>
          <w:u w:val="none" w:color="auto"/>
        </w:rPr>
        <w:t>。</w:t>
      </w:r>
    </w:p>
    <w:p>
      <w:pPr>
        <w:widowControl/>
        <w:spacing w:before="240" w:after="240"/>
        <w:rPr>
          <w:rFonts w:hint="eastAsia" w:ascii="Times New Roman" w:hAnsi="Times New Roman" w:eastAsia="仿宋_GB2312" w:cs="Times New Roman"/>
          <w:kern w:val="0"/>
          <w:sz w:val="24"/>
          <w:lang w:eastAsia="zh-CN"/>
        </w:rPr>
      </w:pP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（二）公共安全（类）</w:t>
      </w:r>
    </w:p>
    <w:p>
      <w:pPr>
        <w:widowControl/>
        <w:spacing w:before="240" w:after="240"/>
        <w:rPr>
          <w:rFonts w:hint="eastAsia" w:ascii="Times New Roman" w:hAnsi="Times New Roman" w:eastAsia="仿宋_GB2312" w:cs="Times New Roman"/>
          <w:kern w:val="0"/>
          <w:sz w:val="24"/>
          <w:lang w:eastAsia="zh-CN"/>
        </w:rPr>
      </w:pPr>
      <w:r>
        <w:rPr>
          <w:rFonts w:ascii="仿宋_GB2312" w:hAnsi="仿宋_GB2312" w:eastAsia="仿宋_GB2312" w:cs="仿宋_GB2312"/>
          <w:color w:val="000000"/>
          <w:kern w:val="0"/>
          <w:sz w:val="27"/>
          <w:szCs w:val="27"/>
        </w:rPr>
        <w:t>    公共安全（类）决算数为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万元，与年初预算相比增加（减少）</w:t>
      </w:r>
      <w:r>
        <w:rPr>
          <w:rFonts w:ascii="times_new_roman" w:hAnsi="times_new_roman" w:eastAsia="times_new_roman" w:cs="times_new_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（三）社会保障和就业支出（类）</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社会保障和就业支出（类）决算数为</w:t>
      </w:r>
      <w:r>
        <w:rPr>
          <w:rFonts w:ascii="times_new_roman" w:hAnsi="times_new_roman" w:eastAsia="times_new_roman" w:cs="times_new_roman"/>
          <w:color w:val="000000"/>
          <w:kern w:val="0"/>
          <w:sz w:val="27"/>
          <w:szCs w:val="27"/>
          <w:u w:val="single" w:color="000000"/>
        </w:rPr>
        <w:t> 714.19</w:t>
      </w:r>
      <w:r>
        <w:rPr>
          <w:rFonts w:ascii="仿宋_GB2312" w:hAnsi="仿宋_GB2312" w:eastAsia="仿宋_GB2312" w:cs="仿宋_GB2312"/>
          <w:color w:val="000000"/>
          <w:kern w:val="0"/>
          <w:sz w:val="27"/>
          <w:szCs w:val="27"/>
        </w:rPr>
        <w:t>万元，与年初预算相比增加（减少）</w:t>
      </w:r>
      <w:r>
        <w:rPr>
          <w:rFonts w:ascii="times_new_roman" w:hAnsi="times_new_roman" w:eastAsia="times_new_roman" w:cs="times_new_roman"/>
          <w:color w:val="000000"/>
          <w:kern w:val="0"/>
          <w:sz w:val="27"/>
          <w:szCs w:val="27"/>
          <w:u w:val="single" w:color="000000"/>
        </w:rPr>
        <w:t xml:space="preserve"> 142.51</w:t>
      </w:r>
      <w:r>
        <w:rPr>
          <w:rFonts w:ascii="仿宋_GB2312" w:hAnsi="仿宋_GB2312" w:eastAsia="仿宋_GB2312" w:cs="仿宋_GB2312"/>
          <w:color w:val="000000"/>
          <w:kern w:val="0"/>
          <w:sz w:val="27"/>
          <w:szCs w:val="27"/>
        </w:rPr>
        <w:t>万元。其中：</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行政事业单位养老支出（款）行政单位离退休（项）。年初预算</w:t>
      </w:r>
      <w:r>
        <w:rPr>
          <w:rFonts w:hint="eastAsia" w:ascii="times_new_roman" w:hAnsi="times_new_roman" w:eastAsia="times_new_roman" w:cs="times_new_roman"/>
          <w:color w:val="000000"/>
          <w:kern w:val="0"/>
          <w:sz w:val="27"/>
          <w:szCs w:val="27"/>
          <w:u w:val="single" w:color="000000"/>
        </w:rPr>
        <w:t>116.29</w:t>
      </w:r>
      <w:r>
        <w:rPr>
          <w:rFonts w:ascii="仿宋_GB2312" w:hAnsi="仿宋_GB2312" w:eastAsia="仿宋_GB2312" w:cs="仿宋_GB2312"/>
          <w:color w:val="000000"/>
          <w:kern w:val="0"/>
          <w:sz w:val="27"/>
          <w:szCs w:val="27"/>
        </w:rPr>
        <w:t>万元，支出决算</w:t>
      </w:r>
      <w:r>
        <w:rPr>
          <w:rFonts w:hint="eastAsia" w:ascii="times_new_roman" w:hAnsi="times_new_roman" w:eastAsia="times_new_roman" w:cs="times_new_roman"/>
          <w:color w:val="000000"/>
          <w:kern w:val="0"/>
          <w:sz w:val="27"/>
          <w:szCs w:val="27"/>
          <w:u w:val="single" w:color="000000"/>
        </w:rPr>
        <w:t>122.18</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105.06</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新增1名到龄退休人员</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2．</w:t>
      </w:r>
      <w:r>
        <w:rPr>
          <w:rFonts w:ascii="仿宋_GB2312" w:hAnsi="仿宋_GB2312" w:eastAsia="仿宋_GB2312" w:cs="仿宋_GB2312"/>
          <w:color w:val="000000"/>
          <w:kern w:val="0"/>
          <w:sz w:val="27"/>
          <w:szCs w:val="27"/>
        </w:rPr>
        <w:t>行政事业单位养老支出（款）事业单位离退休（项）。年初预算</w:t>
      </w:r>
      <w:r>
        <w:rPr>
          <w:rFonts w:hint="eastAsia" w:ascii="times_new_roman" w:hAnsi="times_new_roman" w:eastAsia="times_new_roman" w:cs="times_new_roman"/>
          <w:color w:val="000000"/>
          <w:kern w:val="0"/>
          <w:sz w:val="27"/>
          <w:szCs w:val="27"/>
          <w:u w:val="single" w:color="000000"/>
        </w:rPr>
        <w:t>140.9</w:t>
      </w:r>
      <w:r>
        <w:rPr>
          <w:rFonts w:hint="eastAsia" w:ascii="times_new_roman" w:hAnsi="times_new_roman" w:eastAsia="宋体" w:cs="times_new_roman"/>
          <w:color w:val="000000"/>
          <w:kern w:val="0"/>
          <w:sz w:val="27"/>
          <w:szCs w:val="27"/>
          <w:u w:val="single" w:color="000000"/>
          <w:lang w:val="en-US" w:eastAsia="zh-CN"/>
        </w:rPr>
        <w:t>3</w:t>
      </w:r>
      <w:r>
        <w:rPr>
          <w:rFonts w:ascii="仿宋_GB2312" w:hAnsi="仿宋_GB2312" w:eastAsia="仿宋_GB2312" w:cs="仿宋_GB2312"/>
          <w:color w:val="000000"/>
          <w:kern w:val="0"/>
          <w:sz w:val="27"/>
          <w:szCs w:val="27"/>
        </w:rPr>
        <w:t>万元，支出决算</w:t>
      </w:r>
      <w:r>
        <w:rPr>
          <w:rFonts w:hint="eastAsia" w:ascii="times_new_roman" w:hAnsi="times_new_roman" w:eastAsia="times_new_roman" w:cs="times_new_roman"/>
          <w:color w:val="000000"/>
          <w:kern w:val="0"/>
          <w:sz w:val="27"/>
          <w:szCs w:val="27"/>
          <w:u w:val="single" w:color="000000"/>
        </w:rPr>
        <w:t>143.3</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101.68</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新增3名在职人员</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3</w:t>
      </w:r>
      <w:r>
        <w:rPr>
          <w:rFonts w:hint="eastAsia" w:ascii="times_new_roman" w:hAnsi="times_new_roman" w:eastAsia="宋体" w:cs="times_new_roman"/>
          <w:color w:val="000000"/>
          <w:kern w:val="0"/>
          <w:sz w:val="27"/>
          <w:szCs w:val="27"/>
          <w:lang w:val="en-US" w:eastAsia="zh-CN"/>
        </w:rPr>
        <w:t>.</w:t>
      </w:r>
      <w:r>
        <w:rPr>
          <w:rFonts w:ascii="仿宋_GB2312" w:hAnsi="仿宋_GB2312" w:eastAsia="仿宋_GB2312" w:cs="仿宋_GB2312"/>
          <w:color w:val="000000"/>
          <w:kern w:val="0"/>
          <w:sz w:val="27"/>
          <w:szCs w:val="27"/>
        </w:rPr>
        <w:t>行政事业单位养老支出（款）机关事业单位基本养老保险缴费支出（项）。年初预算</w:t>
      </w:r>
      <w:r>
        <w:rPr>
          <w:rFonts w:hint="eastAsia" w:ascii="times_new_roman" w:hAnsi="times_new_roman" w:eastAsia="times_new_roman" w:cs="times_new_roman"/>
          <w:color w:val="000000"/>
          <w:kern w:val="0"/>
          <w:sz w:val="27"/>
          <w:szCs w:val="27"/>
          <w:u w:val="single" w:color="000000"/>
        </w:rPr>
        <w:t>285.2</w:t>
      </w:r>
      <w:r>
        <w:rPr>
          <w:rFonts w:hint="eastAsia" w:ascii="times_new_roman" w:hAnsi="times_new_roman" w:eastAsia="宋体" w:cs="times_new_roman"/>
          <w:color w:val="000000"/>
          <w:kern w:val="0"/>
          <w:sz w:val="27"/>
          <w:szCs w:val="27"/>
          <w:u w:val="single" w:color="000000"/>
          <w:lang w:val="en-US" w:eastAsia="zh-CN"/>
        </w:rPr>
        <w:t>1</w:t>
      </w:r>
      <w:r>
        <w:rPr>
          <w:rFonts w:ascii="仿宋_GB2312" w:hAnsi="仿宋_GB2312" w:eastAsia="仿宋_GB2312" w:cs="仿宋_GB2312"/>
          <w:color w:val="000000"/>
          <w:kern w:val="0"/>
          <w:sz w:val="27"/>
          <w:szCs w:val="27"/>
        </w:rPr>
        <w:t>万元，支出决算</w:t>
      </w:r>
      <w:r>
        <w:rPr>
          <w:rFonts w:hint="eastAsia" w:ascii="times_new_roman" w:hAnsi="times_new_roman" w:eastAsia="times_new_roman" w:cs="times_new_roman"/>
          <w:color w:val="000000"/>
          <w:kern w:val="0"/>
          <w:sz w:val="27"/>
          <w:szCs w:val="27"/>
          <w:u w:val="single" w:color="000000"/>
        </w:rPr>
        <w:t>298.4</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104.62</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新增3名在职人员</w:t>
      </w:r>
      <w:r>
        <w:rPr>
          <w:rFonts w:ascii="仿宋_GB2312" w:hAnsi="仿宋_GB2312" w:eastAsia="仿宋_GB2312" w:cs="仿宋_GB2312"/>
          <w:color w:val="000000"/>
          <w:kern w:val="0"/>
          <w:sz w:val="27"/>
          <w:szCs w:val="27"/>
        </w:rPr>
        <w:t>。</w:t>
      </w:r>
    </w:p>
    <w:p>
      <w:pPr>
        <w:widowControl/>
        <w:spacing w:before="240" w:after="240"/>
        <w:ind w:firstLine="270" w:firstLineChars="100"/>
        <w:jc w:val="left"/>
        <w:rPr>
          <w:rFonts w:ascii="仿宋_GB2312" w:hAnsi="仿宋_GB2312" w:eastAsia="仿宋_GB2312" w:cs="仿宋_GB2312"/>
          <w:color w:val="000000"/>
          <w:kern w:val="0"/>
          <w:sz w:val="27"/>
          <w:szCs w:val="27"/>
        </w:rPr>
      </w:pPr>
      <w:r>
        <w:rPr>
          <w:rFonts w:ascii="times_new_roman" w:hAnsi="times_new_roman" w:eastAsia="times_new_roman" w:cs="times_new_roman"/>
          <w:color w:val="000000"/>
          <w:kern w:val="0"/>
          <w:sz w:val="27"/>
          <w:szCs w:val="27"/>
        </w:rPr>
        <w:t>4</w:t>
      </w:r>
      <w:r>
        <w:rPr>
          <w:rFonts w:hint="eastAsia" w:ascii="times_new_roman" w:hAnsi="times_new_roman" w:eastAsia="宋体" w:cs="times_new_roman"/>
          <w:color w:val="000000"/>
          <w:kern w:val="0"/>
          <w:sz w:val="27"/>
          <w:szCs w:val="27"/>
          <w:lang w:val="en-US" w:eastAsia="zh-CN"/>
        </w:rPr>
        <w:t>.</w:t>
      </w:r>
      <w:r>
        <w:rPr>
          <w:rFonts w:ascii="仿宋_GB2312" w:hAnsi="仿宋_GB2312" w:eastAsia="仿宋_GB2312" w:cs="仿宋_GB2312"/>
          <w:color w:val="000000"/>
          <w:kern w:val="0"/>
          <w:sz w:val="27"/>
          <w:szCs w:val="27"/>
        </w:rPr>
        <w:t>行政事业单位养老支出（款）机关事业单位职业年金缴费支出（项）。年初预算</w:t>
      </w:r>
      <w:r>
        <w:rPr>
          <w:rFonts w:hint="eastAsia" w:ascii="times_new_roman" w:hAnsi="times_new_roman" w:eastAsia="宋体"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万元，支出决算</w:t>
      </w:r>
      <w:r>
        <w:rPr>
          <w:rFonts w:hint="eastAsia" w:ascii="times_new_roman" w:hAnsi="times_new_roman" w:eastAsia="times_new_roman" w:cs="times_new_roman"/>
          <w:color w:val="000000"/>
          <w:kern w:val="0"/>
          <w:sz w:val="27"/>
          <w:szCs w:val="27"/>
          <w:u w:val="single" w:color="000000"/>
        </w:rPr>
        <w:t>67.48</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我部门新增退休人员</w:t>
      </w:r>
      <w:r>
        <w:rPr>
          <w:rFonts w:ascii="仿宋_GB2312" w:hAnsi="仿宋_GB2312" w:eastAsia="仿宋_GB2312" w:cs="仿宋_GB2312"/>
          <w:color w:val="000000"/>
          <w:kern w:val="0"/>
          <w:sz w:val="27"/>
          <w:szCs w:val="27"/>
        </w:rPr>
        <w:t>。</w:t>
      </w:r>
    </w:p>
    <w:p>
      <w:pPr>
        <w:pStyle w:val="2"/>
        <w:ind w:left="0" w:leftChars="0" w:firstLine="270" w:firstLineChars="100"/>
        <w:rPr>
          <w:rFonts w:hint="eastAsia" w:ascii="仿宋_GB2312" w:hAnsi="仿宋_GB2312" w:eastAsia="仿宋_GB2312" w:cs="仿宋_GB2312"/>
          <w:color w:val="000000"/>
          <w:kern w:val="0"/>
          <w:sz w:val="27"/>
          <w:szCs w:val="27"/>
        </w:rPr>
      </w:pPr>
      <w:r>
        <w:rPr>
          <w:rFonts w:hint="eastAsia" w:ascii="times_new_roman" w:hAnsi="times_new_roman" w:eastAsia="宋体" w:cs="times_new_roman"/>
          <w:color w:val="000000"/>
          <w:kern w:val="0"/>
          <w:sz w:val="27"/>
          <w:szCs w:val="27"/>
          <w:lang w:val="en-US" w:eastAsia="zh-CN"/>
        </w:rPr>
        <w:t>5</w:t>
      </w:r>
      <w:r>
        <w:rPr>
          <w:rFonts w:ascii="times_new_roman" w:hAnsi="times_new_roman" w:eastAsia="times_new_roman" w:cs="times_new_roman"/>
          <w:color w:val="000000"/>
          <w:kern w:val="0"/>
          <w:sz w:val="27"/>
          <w:szCs w:val="27"/>
        </w:rPr>
        <w:t>．</w:t>
      </w:r>
      <w:r>
        <w:rPr>
          <w:rFonts w:hint="eastAsia" w:ascii="仿宋_GB2312" w:hAnsi="仿宋_GB2312" w:eastAsia="仿宋_GB2312" w:cs="仿宋_GB2312"/>
          <w:color w:val="000000"/>
          <w:kern w:val="0"/>
          <w:sz w:val="27"/>
          <w:szCs w:val="27"/>
          <w:lang w:val="en-US" w:eastAsia="zh-CN"/>
        </w:rPr>
        <w:t>抚恤</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死亡抚恤</w:t>
      </w:r>
      <w:r>
        <w:rPr>
          <w:rFonts w:ascii="仿宋_GB2312" w:hAnsi="仿宋_GB2312" w:eastAsia="仿宋_GB2312" w:cs="仿宋_GB2312"/>
          <w:color w:val="000000"/>
          <w:kern w:val="0"/>
          <w:sz w:val="27"/>
          <w:szCs w:val="27"/>
        </w:rPr>
        <w:t>（项）。年初预算</w:t>
      </w:r>
      <w:r>
        <w:rPr>
          <w:rFonts w:hint="eastAsia" w:ascii="times_new_roman" w:hAnsi="times_new_roman" w:eastAsia="times_new_roman" w:cs="times_new_roman"/>
          <w:color w:val="000000"/>
          <w:kern w:val="0"/>
          <w:sz w:val="27"/>
          <w:szCs w:val="27"/>
          <w:u w:val="single" w:color="000000"/>
        </w:rPr>
        <w:t>12.3</w:t>
      </w:r>
      <w:r>
        <w:rPr>
          <w:rFonts w:hint="eastAsia" w:ascii="times_new_roman" w:hAnsi="times_new_roman" w:eastAsia="宋体" w:cs="times_new_roman"/>
          <w:color w:val="000000"/>
          <w:kern w:val="0"/>
          <w:sz w:val="27"/>
          <w:szCs w:val="27"/>
          <w:u w:val="single" w:color="000000"/>
          <w:lang w:val="en-US" w:eastAsia="zh-CN"/>
        </w:rPr>
        <w:t>4</w:t>
      </w:r>
      <w:r>
        <w:rPr>
          <w:rFonts w:ascii="仿宋_GB2312" w:hAnsi="仿宋_GB2312" w:eastAsia="仿宋_GB2312" w:cs="仿宋_GB2312"/>
          <w:color w:val="000000"/>
          <w:kern w:val="0"/>
          <w:sz w:val="27"/>
          <w:szCs w:val="27"/>
        </w:rPr>
        <w:t>万元，支出决算</w:t>
      </w:r>
      <w:r>
        <w:rPr>
          <w:rFonts w:hint="eastAsia" w:ascii="times_new_roman" w:hAnsi="times_new_roman" w:eastAsia="times_new_roman" w:cs="times_new_roman"/>
          <w:color w:val="000000"/>
          <w:kern w:val="0"/>
          <w:sz w:val="27"/>
          <w:szCs w:val="27"/>
          <w:u w:val="single" w:color="000000"/>
        </w:rPr>
        <w:t>67.03</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543.19</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退休 人员去世，追加发放死亡抚恤金。</w:t>
      </w:r>
    </w:p>
    <w:p>
      <w:pPr>
        <w:pStyle w:val="2"/>
        <w:ind w:left="0" w:leftChars="0" w:firstLine="270" w:firstLineChars="100"/>
        <w:rPr>
          <w:rFonts w:hint="eastAsia" w:ascii="仿宋_GB2312" w:hAnsi="仿宋_GB2312" w:eastAsia="仿宋_GB2312" w:cs="仿宋_GB2312"/>
          <w:color w:val="000000"/>
          <w:kern w:val="0"/>
          <w:sz w:val="27"/>
          <w:szCs w:val="27"/>
        </w:rPr>
      </w:pPr>
      <w:r>
        <w:rPr>
          <w:rFonts w:hint="eastAsia" w:ascii="times_new_roman" w:hAnsi="times_new_roman" w:cs="times_new_roman"/>
          <w:color w:val="000000"/>
          <w:kern w:val="0"/>
          <w:sz w:val="27"/>
          <w:szCs w:val="27"/>
          <w:lang w:val="en-US" w:eastAsia="zh-CN"/>
        </w:rPr>
        <w:t>6</w:t>
      </w:r>
      <w:r>
        <w:rPr>
          <w:rFonts w:ascii="times_new_roman" w:hAnsi="times_new_roman" w:eastAsia="times_new_roman" w:cs="times_new_roman"/>
          <w:color w:val="000000"/>
          <w:kern w:val="0"/>
          <w:sz w:val="27"/>
          <w:szCs w:val="27"/>
        </w:rPr>
        <w:t>．</w:t>
      </w:r>
      <w:r>
        <w:rPr>
          <w:rFonts w:hint="eastAsia" w:ascii="仿宋_GB2312" w:hAnsi="仿宋_GB2312" w:eastAsia="仿宋_GB2312" w:cs="仿宋_GB2312"/>
          <w:color w:val="000000"/>
          <w:kern w:val="0"/>
          <w:sz w:val="27"/>
          <w:szCs w:val="27"/>
        </w:rPr>
        <w:t xml:space="preserve">其他社会保障和就业支出（款）其他社会保障和就业支出（项）。年初预算  </w:t>
      </w:r>
      <w:r>
        <w:rPr>
          <w:rFonts w:hint="eastAsia" w:ascii="times_new_roman" w:hAnsi="times_new_roman" w:cs="times_new_roman"/>
          <w:color w:val="000000"/>
          <w:kern w:val="0"/>
          <w:sz w:val="27"/>
          <w:szCs w:val="27"/>
          <w:u w:val="single" w:color="000000"/>
          <w:lang w:val="en-US" w:eastAsia="zh-CN"/>
        </w:rPr>
        <w:t>17.31</w:t>
      </w:r>
      <w:r>
        <w:rPr>
          <w:rFonts w:hint="eastAsia"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15.79</w:t>
      </w:r>
      <w:r>
        <w:rPr>
          <w:rFonts w:hint="eastAsia"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91.21</w:t>
      </w:r>
      <w:r>
        <w:rPr>
          <w:rFonts w:hint="eastAsia" w:ascii="仿宋_GB2312" w:hAnsi="仿宋_GB2312" w:eastAsia="仿宋_GB2312" w:cs="仿宋_GB2312"/>
          <w:color w:val="000000"/>
          <w:kern w:val="0"/>
          <w:sz w:val="27"/>
          <w:szCs w:val="27"/>
        </w:rPr>
        <w:t>%。决算数与年初预算数的差异原因：人员调出，预算金额大于决算支出金额。</w:t>
      </w:r>
    </w:p>
    <w:p>
      <w:pPr>
        <w:pStyle w:val="2"/>
        <w:ind w:left="0" w:leftChars="0" w:firstLine="270" w:firstLineChars="100"/>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（四）卫生健康支出（类）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卫生健康支出（类）决算数为</w:t>
      </w:r>
      <w:r>
        <w:rPr>
          <w:rFonts w:ascii="times_new_roman" w:hAnsi="times_new_roman" w:eastAsia="times_new_roman" w:cs="times_new_roman"/>
          <w:color w:val="000000"/>
          <w:kern w:val="0"/>
          <w:sz w:val="27"/>
          <w:szCs w:val="27"/>
          <w:u w:val="single" w:color="000000"/>
        </w:rPr>
        <w:t> 243.45</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 xml:space="preserve"> 20.06</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行政事业单位医疗（款）行政单位医疗（项）。年初预算</w:t>
      </w:r>
      <w:r>
        <w:rPr>
          <w:rFonts w:hint="eastAsia" w:ascii="times_new_roman" w:hAnsi="times_new_roman" w:eastAsia="宋体" w:cs="times_new_roman"/>
          <w:color w:val="000000"/>
          <w:kern w:val="0"/>
          <w:sz w:val="27"/>
          <w:szCs w:val="27"/>
          <w:u w:val="single" w:color="000000"/>
          <w:lang w:val="en-US" w:eastAsia="zh-CN"/>
        </w:rPr>
        <w:t>24.59</w:t>
      </w:r>
      <w:r>
        <w:rPr>
          <w:rFonts w:ascii="仿宋_GB2312" w:hAnsi="仿宋_GB2312" w:eastAsia="仿宋_GB2312" w:cs="仿宋_GB2312"/>
          <w:color w:val="000000"/>
          <w:kern w:val="0"/>
          <w:sz w:val="27"/>
          <w:szCs w:val="27"/>
        </w:rPr>
        <w:t>万元，支出决算</w:t>
      </w:r>
      <w:r>
        <w:rPr>
          <w:rFonts w:hint="eastAsia" w:ascii="times_new_roman" w:hAnsi="times_new_roman" w:eastAsia="宋体" w:cs="times_new_roman"/>
          <w:color w:val="000000"/>
          <w:kern w:val="0"/>
          <w:sz w:val="27"/>
          <w:szCs w:val="27"/>
          <w:u w:val="single" w:color="000000"/>
          <w:lang w:val="en-US" w:eastAsia="zh-CN"/>
        </w:rPr>
        <w:t>24.59</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无差异</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2．</w:t>
      </w:r>
      <w:r>
        <w:rPr>
          <w:rFonts w:ascii="仿宋_GB2312" w:hAnsi="仿宋_GB2312" w:eastAsia="仿宋_GB2312" w:cs="仿宋_GB2312"/>
          <w:color w:val="000000"/>
          <w:kern w:val="0"/>
          <w:sz w:val="27"/>
          <w:szCs w:val="27"/>
        </w:rPr>
        <w:t>行政事业单位医疗（款）事业单位医疗（项）。年初预算</w:t>
      </w:r>
      <w:r>
        <w:rPr>
          <w:rFonts w:hint="eastAsia" w:ascii="times_new_roman" w:hAnsi="times_new_roman" w:eastAsia="宋体" w:cs="times_new_roman"/>
          <w:color w:val="000000"/>
          <w:kern w:val="0"/>
          <w:sz w:val="27"/>
          <w:szCs w:val="27"/>
          <w:u w:val="single" w:color="000000"/>
          <w:lang w:val="en-US" w:eastAsia="zh-CN"/>
        </w:rPr>
        <w:t>124.95</w:t>
      </w:r>
      <w:r>
        <w:rPr>
          <w:rFonts w:ascii="仿宋_GB2312" w:hAnsi="仿宋_GB2312" w:eastAsia="仿宋_GB2312" w:cs="仿宋_GB2312"/>
          <w:color w:val="000000"/>
          <w:kern w:val="0"/>
          <w:sz w:val="27"/>
          <w:szCs w:val="27"/>
        </w:rPr>
        <w:t>万元，支出决算</w:t>
      </w:r>
      <w:r>
        <w:rPr>
          <w:rFonts w:hint="eastAsia" w:ascii="times_new_roman" w:hAnsi="times_new_roman" w:eastAsia="宋体" w:cs="times_new_roman"/>
          <w:color w:val="000000"/>
          <w:kern w:val="0"/>
          <w:sz w:val="27"/>
          <w:szCs w:val="27"/>
          <w:u w:val="single" w:color="000000"/>
          <w:lang w:val="en-US" w:eastAsia="zh-CN"/>
        </w:rPr>
        <w:t>138.46</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110.81</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新增3名在职人员</w:t>
      </w:r>
      <w:r>
        <w:rPr>
          <w:rFonts w:ascii="仿宋_GB2312" w:hAnsi="仿宋_GB2312" w:eastAsia="仿宋_GB2312" w:cs="仿宋_GB2312"/>
          <w:color w:val="000000"/>
          <w:kern w:val="0"/>
          <w:sz w:val="27"/>
          <w:szCs w:val="27"/>
        </w:rPr>
        <w:t>。</w:t>
      </w:r>
    </w:p>
    <w:p>
      <w:pPr>
        <w:widowControl/>
        <w:spacing w:before="240" w:after="240"/>
        <w:ind w:firstLine="370"/>
        <w:rPr>
          <w:rFonts w:ascii="仿宋_GB2312" w:hAnsi="仿宋_GB2312" w:eastAsia="仿宋_GB2312" w:cs="仿宋_GB2312"/>
          <w:color w:val="000000"/>
          <w:kern w:val="0"/>
          <w:sz w:val="27"/>
          <w:szCs w:val="27"/>
        </w:rPr>
      </w:pPr>
      <w:r>
        <w:rPr>
          <w:rFonts w:ascii="times_new_roman" w:hAnsi="times_new_roman" w:eastAsia="times_new_roman" w:cs="times_new_roman"/>
          <w:color w:val="000000"/>
          <w:kern w:val="0"/>
          <w:sz w:val="27"/>
          <w:szCs w:val="27"/>
        </w:rPr>
        <w:t>3．</w:t>
      </w:r>
      <w:r>
        <w:rPr>
          <w:rFonts w:ascii="仿宋_GB2312" w:hAnsi="仿宋_GB2312" w:eastAsia="仿宋_GB2312" w:cs="仿宋_GB2312"/>
          <w:color w:val="000000"/>
          <w:kern w:val="0"/>
          <w:sz w:val="27"/>
          <w:szCs w:val="27"/>
        </w:rPr>
        <w:t>行政事业单位医疗（款）公务员医疗补助（项）。年初预算</w:t>
      </w:r>
      <w:r>
        <w:rPr>
          <w:rFonts w:hint="eastAsia" w:ascii="times_new_roman" w:hAnsi="times_new_roman" w:eastAsia="宋体" w:cs="times_new_roman"/>
          <w:color w:val="000000"/>
          <w:kern w:val="0"/>
          <w:sz w:val="27"/>
          <w:szCs w:val="27"/>
          <w:u w:val="single" w:color="000000"/>
          <w:lang w:val="en-US" w:eastAsia="zh-CN"/>
        </w:rPr>
        <w:t>73.42</w:t>
      </w:r>
      <w:r>
        <w:rPr>
          <w:rFonts w:ascii="仿宋_GB2312" w:hAnsi="仿宋_GB2312" w:eastAsia="仿宋_GB2312" w:cs="仿宋_GB2312"/>
          <w:color w:val="000000"/>
          <w:kern w:val="0"/>
          <w:sz w:val="27"/>
          <w:szCs w:val="27"/>
        </w:rPr>
        <w:t>万元，支出决算</w:t>
      </w:r>
      <w:r>
        <w:rPr>
          <w:rFonts w:hint="eastAsia" w:ascii="times_new_roman" w:hAnsi="times_new_roman" w:eastAsia="宋体" w:cs="times_new_roman"/>
          <w:color w:val="000000"/>
          <w:kern w:val="0"/>
          <w:sz w:val="27"/>
          <w:szCs w:val="27"/>
          <w:u w:val="single" w:color="000000"/>
          <w:lang w:val="en-US" w:eastAsia="zh-CN"/>
        </w:rPr>
        <w:t>80.40</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109.51</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新增多名在职人员</w:t>
      </w:r>
      <w:r>
        <w:rPr>
          <w:rFonts w:ascii="仿宋_GB2312" w:hAnsi="仿宋_GB2312" w:eastAsia="仿宋_GB2312" w:cs="仿宋_GB2312"/>
          <w:color w:val="000000"/>
          <w:kern w:val="0"/>
          <w:sz w:val="27"/>
          <w:szCs w:val="27"/>
        </w:rPr>
        <w:t>。</w:t>
      </w:r>
    </w:p>
    <w:p>
      <w:pPr>
        <w:widowControl/>
        <w:spacing w:before="240" w:after="240"/>
        <w:ind w:firstLine="746" w:firstLineChars="276"/>
        <w:rPr>
          <w:rFonts w:ascii="kai_ti_gb2312" w:hAnsi="kai_ti_gb2312" w:eastAsia="kai_ti_gb2312" w:cs="kai_ti_gb2312"/>
          <w:b/>
          <w:bCs/>
          <w:color w:val="000000"/>
          <w:kern w:val="0"/>
          <w:sz w:val="27"/>
          <w:szCs w:val="27"/>
        </w:rPr>
      </w:pPr>
      <w:r>
        <w:rPr>
          <w:rFonts w:ascii="kai_ti_gb2312" w:hAnsi="kai_ti_gb2312" w:eastAsia="kai_ti_gb2312" w:cs="kai_ti_gb2312"/>
          <w:b/>
          <w:bCs/>
          <w:color w:val="000000"/>
          <w:kern w:val="0"/>
          <w:sz w:val="27"/>
          <w:szCs w:val="27"/>
        </w:rPr>
        <w:t>（</w:t>
      </w:r>
      <w:r>
        <w:rPr>
          <w:rFonts w:hint="eastAsia" w:ascii="kai_ti_gb2312" w:hAnsi="kai_ti_gb2312" w:eastAsia="宋体" w:cs="kai_ti_gb2312"/>
          <w:b/>
          <w:bCs/>
          <w:color w:val="000000"/>
          <w:kern w:val="0"/>
          <w:sz w:val="27"/>
          <w:szCs w:val="27"/>
          <w:lang w:val="en-US" w:eastAsia="zh-CN"/>
        </w:rPr>
        <w:t>五</w:t>
      </w:r>
      <w:r>
        <w:rPr>
          <w:rFonts w:ascii="kai_ti_gb2312" w:hAnsi="kai_ti_gb2312" w:eastAsia="kai_ti_gb2312" w:cs="kai_ti_gb2312"/>
          <w:b/>
          <w:bCs/>
          <w:color w:val="000000"/>
          <w:kern w:val="0"/>
          <w:sz w:val="27"/>
          <w:szCs w:val="27"/>
        </w:rPr>
        <w:t>）</w:t>
      </w:r>
      <w:r>
        <w:rPr>
          <w:rFonts w:hint="eastAsia" w:ascii="kai_ti_gb2312" w:hAnsi="kai_ti_gb2312" w:eastAsia="kai_ti_gb2312" w:cs="kai_ti_gb2312"/>
          <w:b/>
          <w:bCs/>
          <w:color w:val="000000"/>
          <w:kern w:val="0"/>
          <w:sz w:val="27"/>
          <w:szCs w:val="27"/>
        </w:rPr>
        <w:t>城乡社区支出</w:t>
      </w:r>
      <w:r>
        <w:rPr>
          <w:rFonts w:ascii="kai_ti_gb2312" w:hAnsi="kai_ti_gb2312" w:eastAsia="kai_ti_gb2312" w:cs="kai_ti_gb2312"/>
          <w:b/>
          <w:bCs/>
          <w:color w:val="000000"/>
          <w:kern w:val="0"/>
          <w:sz w:val="27"/>
          <w:szCs w:val="27"/>
        </w:rPr>
        <w:t>（类）</w:t>
      </w:r>
    </w:p>
    <w:p>
      <w:pPr>
        <w:pStyle w:val="2"/>
        <w:rPr>
          <w:rFonts w:hint="eastAsia"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城乡社区支出类决算数为69075.55万元，与年初预算相比增加66696.71万元。其中：</w:t>
      </w:r>
    </w:p>
    <w:p>
      <w:pPr>
        <w:pStyle w:val="2"/>
        <w:rPr>
          <w:rFonts w:hint="eastAsia" w:ascii="仿宋_GB2312" w:hAnsi="仿宋_GB2312" w:eastAsia="仿宋_GB2312" w:cs="仿宋_GB2312"/>
          <w:color w:val="000000"/>
          <w:kern w:val="0"/>
          <w:sz w:val="27"/>
          <w:szCs w:val="27"/>
          <w:lang w:val="en-US" w:eastAsia="zh-CN" w:bidi="ar-SA"/>
        </w:rPr>
      </w:pPr>
      <w:r>
        <w:rPr>
          <w:rFonts w:hint="eastAsia" w:ascii="times_new_roman" w:hAnsi="times_new_roman" w:eastAsia="times_new_roman" w:cs="times_new_roman"/>
          <w:color w:val="000000"/>
          <w:kern w:val="0"/>
          <w:sz w:val="27"/>
          <w:szCs w:val="27"/>
          <w:lang w:val="en-US" w:eastAsia="zh-CN" w:bidi="ar-SA"/>
        </w:rPr>
        <w:t>1．</w:t>
      </w:r>
      <w:r>
        <w:rPr>
          <w:rFonts w:hint="eastAsia" w:ascii="仿宋_GB2312" w:hAnsi="仿宋_GB2312" w:eastAsia="仿宋_GB2312" w:cs="仿宋_GB2312"/>
          <w:color w:val="000000"/>
          <w:kern w:val="0"/>
          <w:sz w:val="27"/>
          <w:szCs w:val="27"/>
          <w:lang w:val="en-US" w:eastAsia="zh-CN" w:bidi="ar-SA"/>
        </w:rPr>
        <w:t>城乡社区管理事务（款）行政运行（项）。年初预算433.39万元，支出决算494.73万元，完成年初预算的114.15%。决算数与年初预算数的差异原因：人员增加，支出增多。</w:t>
      </w:r>
    </w:p>
    <w:p>
      <w:pPr>
        <w:pStyle w:val="2"/>
        <w:rPr>
          <w:rFonts w:hint="eastAsia"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2．城乡社区管理事务（款）机关服务（项）。年初预算610.44万元， 支出决算724.37万元，完成年初预算的118.66%。决算数与年初预算数的差异原因：工作量加大，支出增加。</w:t>
      </w:r>
    </w:p>
    <w:p>
      <w:pPr>
        <w:pStyle w:val="2"/>
        <w:rPr>
          <w:rFonts w:hint="eastAsia"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3．城乡社区管理事务（款）工程建设管理（项）。年初预算660.17万元，支出决算775.09万元，完成年初预算的117.41%。决算数与年初预算数的差异原因：化解地方政府债务。</w:t>
      </w:r>
    </w:p>
    <w:p>
      <w:pPr>
        <w:pStyle w:val="2"/>
        <w:rPr>
          <w:rFonts w:hint="eastAsia"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4．城乡社区管理事务（款）市政公用行业市场监管（项）。年初预算166.67万元，支出决算182.89万元，完成年初预算的109.73%。决算数与年初预算数的差异原因：工作量增加支出增加。</w:t>
      </w:r>
    </w:p>
    <w:p>
      <w:pPr>
        <w:pStyle w:val="2"/>
        <w:rPr>
          <w:rFonts w:hint="default"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5．城乡社区公共设施（款）小城镇基础设施建设（项）。年初预算5万元，支出决算0万元，完成年初预算的0%。决算数与年初预算数的差异原因：原计划用于项目支出中，后未支出。</w:t>
      </w:r>
    </w:p>
    <w:p>
      <w:pPr>
        <w:pStyle w:val="2"/>
        <w:rPr>
          <w:rFonts w:hint="eastAsia"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6.城乡社区公共设施（款）其他城乡社区公共设施支出（项）。年初预算 376.62万元，支出决算66765.12万元，完成年初预算的17727.45%。决算数与年初预算数的差异原因：化解地方政府债务。</w:t>
      </w:r>
    </w:p>
    <w:p>
      <w:pPr>
        <w:pStyle w:val="2"/>
        <w:rPr>
          <w:rFonts w:ascii="kai_ti_gb2312" w:hAnsi="kai_ti_gb2312" w:eastAsia="kai_ti_gb2312" w:cs="kai_ti_gb2312"/>
          <w:b/>
          <w:bCs/>
          <w:color w:val="000000"/>
          <w:kern w:val="0"/>
          <w:sz w:val="27"/>
          <w:szCs w:val="27"/>
        </w:rPr>
      </w:pPr>
      <w:r>
        <w:rPr>
          <w:rFonts w:hint="eastAsia" w:ascii="仿宋_GB2312" w:hAnsi="仿宋_GB2312" w:eastAsia="仿宋_GB2312" w:cs="仿宋_GB2312"/>
          <w:color w:val="000000"/>
          <w:kern w:val="0"/>
          <w:sz w:val="27"/>
          <w:szCs w:val="27"/>
          <w:lang w:val="en-US" w:eastAsia="zh-CN" w:bidi="ar-SA"/>
        </w:rPr>
        <w:t>7．建设市场管理与监督（款）建设市场管理与监督（项）。年初预算126.54 万元，支出决算133.35万元，完成年初预算的105.38%。决算数与年初预算数的差异原因：工作量增加支出增加。</w:t>
      </w:r>
    </w:p>
    <w:p>
      <w:pPr>
        <w:widowControl/>
        <w:spacing w:before="240" w:after="240"/>
        <w:ind w:firstLine="746" w:firstLineChars="276"/>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w:t>
      </w:r>
      <w:r>
        <w:rPr>
          <w:rFonts w:hint="eastAsia" w:ascii="kai_ti_gb2312" w:hAnsi="kai_ti_gb2312" w:eastAsia="宋体" w:cs="kai_ti_gb2312"/>
          <w:b/>
          <w:bCs/>
          <w:color w:val="000000"/>
          <w:kern w:val="0"/>
          <w:sz w:val="27"/>
          <w:szCs w:val="27"/>
          <w:lang w:val="en-US" w:eastAsia="zh-CN"/>
        </w:rPr>
        <w:t>六</w:t>
      </w:r>
      <w:r>
        <w:rPr>
          <w:rFonts w:ascii="kai_ti_gb2312" w:hAnsi="kai_ti_gb2312" w:eastAsia="kai_ti_gb2312" w:cs="kai_ti_gb2312"/>
          <w:b/>
          <w:bCs/>
          <w:color w:val="000000"/>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住房保障支出（类）决算数为</w:t>
      </w:r>
      <w:r>
        <w:rPr>
          <w:rFonts w:ascii="times_new_roman" w:hAnsi="times_new_roman" w:eastAsia="times_new_roman" w:cs="times_new_roman"/>
          <w:color w:val="000000"/>
          <w:kern w:val="0"/>
          <w:sz w:val="27"/>
          <w:szCs w:val="27"/>
          <w:u w:val="single" w:color="000000"/>
        </w:rPr>
        <w:t> 1183.99</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112.23</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住房改革支出（款）住房公积金（项）。年初预算</w:t>
      </w:r>
      <w:r>
        <w:rPr>
          <w:rFonts w:hint="eastAsia" w:ascii="times_new_roman" w:hAnsi="times_new_roman" w:eastAsia="宋体" w:cs="times_new_roman"/>
          <w:color w:val="000000"/>
          <w:kern w:val="0"/>
          <w:sz w:val="27"/>
          <w:szCs w:val="27"/>
          <w:u w:val="single" w:color="000000"/>
          <w:lang w:val="en-US" w:eastAsia="zh-CN"/>
        </w:rPr>
        <w:t>291.76</w:t>
      </w:r>
      <w:r>
        <w:rPr>
          <w:rFonts w:ascii="仿宋_GB2312" w:hAnsi="仿宋_GB2312" w:eastAsia="仿宋_GB2312" w:cs="仿宋_GB2312"/>
          <w:color w:val="000000"/>
          <w:kern w:val="0"/>
          <w:sz w:val="27"/>
          <w:szCs w:val="27"/>
        </w:rPr>
        <w:t>万元，支出决算</w:t>
      </w:r>
      <w:r>
        <w:rPr>
          <w:rFonts w:hint="eastAsia" w:ascii="times_new_roman" w:hAnsi="times_new_roman" w:eastAsia="times_new_roman" w:cs="times_new_roman"/>
          <w:color w:val="000000"/>
          <w:kern w:val="0"/>
          <w:sz w:val="27"/>
          <w:szCs w:val="27"/>
          <w:u w:val="single" w:color="000000"/>
        </w:rPr>
        <w:t>300.13</w:t>
      </w:r>
      <w:r>
        <w:rPr>
          <w:rFonts w:ascii="仿宋_GB2312" w:hAnsi="仿宋_GB2312" w:eastAsia="仿宋_GB2312" w:cs="仿宋_GB2312"/>
          <w:color w:val="000000"/>
          <w:kern w:val="0"/>
          <w:sz w:val="27"/>
          <w:szCs w:val="27"/>
        </w:rPr>
        <w:t>万元，完成年初预算的</w:t>
      </w:r>
      <w:r>
        <w:rPr>
          <w:rFonts w:hint="eastAsia" w:ascii="times_new_roman" w:hAnsi="times_new_roman" w:eastAsia="宋体" w:cs="times_new_roman"/>
          <w:color w:val="000000"/>
          <w:kern w:val="0"/>
          <w:sz w:val="27"/>
          <w:szCs w:val="27"/>
          <w:u w:val="single" w:color="000000"/>
          <w:lang w:val="en-US" w:eastAsia="zh-CN"/>
        </w:rPr>
        <w:t>102.87</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新增在职人员</w:t>
      </w:r>
      <w:r>
        <w:rPr>
          <w:rFonts w:ascii="仿宋_GB2312" w:hAnsi="仿宋_GB2312" w:eastAsia="仿宋_GB2312" w:cs="仿宋_GB2312"/>
          <w:color w:val="000000"/>
          <w:kern w:val="0"/>
          <w:sz w:val="27"/>
          <w:szCs w:val="27"/>
        </w:rPr>
        <w:t>。</w:t>
      </w:r>
    </w:p>
    <w:p>
      <w:pPr>
        <w:widowControl/>
        <w:spacing w:before="240" w:after="240"/>
        <w:ind w:firstLine="540" w:firstLineChars="200"/>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2．城乡社区住宅（款）住房公积金管理（项）。年初预算 7</w:t>
      </w:r>
      <w:r>
        <w:rPr>
          <w:rFonts w:hint="eastAsia" w:ascii="仿宋_GB2312" w:hAnsi="仿宋_GB2312" w:eastAsia="仿宋_GB2312" w:cs="仿宋_GB2312"/>
          <w:kern w:val="0"/>
          <w:sz w:val="27"/>
          <w:szCs w:val="27"/>
          <w:lang w:val="en-US" w:eastAsia="zh-CN"/>
        </w:rPr>
        <w:t>60</w:t>
      </w:r>
      <w:r>
        <w:rPr>
          <w:rFonts w:hint="eastAsia" w:ascii="仿宋_GB2312" w:hAnsi="仿宋_GB2312" w:eastAsia="仿宋_GB2312" w:cs="仿宋_GB2312"/>
          <w:kern w:val="0"/>
          <w:sz w:val="27"/>
          <w:szCs w:val="27"/>
        </w:rPr>
        <w:t xml:space="preserve"> 万元，支出决算858.75万元，完成年初预算的</w:t>
      </w:r>
      <w:r>
        <w:rPr>
          <w:rFonts w:hint="eastAsia" w:ascii="仿宋_GB2312" w:hAnsi="仿宋_GB2312" w:eastAsia="仿宋_GB2312" w:cs="仿宋_GB2312"/>
          <w:kern w:val="0"/>
          <w:sz w:val="27"/>
          <w:szCs w:val="27"/>
          <w:lang w:val="en-US" w:eastAsia="zh-CN"/>
        </w:rPr>
        <w:t>112.99</w:t>
      </w:r>
      <w:r>
        <w:rPr>
          <w:rFonts w:hint="eastAsia" w:ascii="仿宋_GB2312" w:hAnsi="仿宋_GB2312" w:eastAsia="仿宋_GB2312" w:cs="仿宋_GB2312"/>
          <w:kern w:val="0"/>
          <w:sz w:val="27"/>
          <w:szCs w:val="27"/>
        </w:rPr>
        <w:t>%。决算数与年初预算数的差异原因：</w:t>
      </w:r>
      <w:r>
        <w:rPr>
          <w:rFonts w:hint="eastAsia" w:ascii="仿宋_GB2312" w:hAnsi="仿宋_GB2312" w:eastAsia="仿宋_GB2312" w:cs="仿宋_GB2312"/>
          <w:kern w:val="0"/>
          <w:sz w:val="27"/>
          <w:szCs w:val="27"/>
          <w:lang w:val="en-US" w:eastAsia="zh-CN"/>
        </w:rPr>
        <w:t>事项增多，</w:t>
      </w:r>
      <w:r>
        <w:rPr>
          <w:rFonts w:hint="eastAsia" w:ascii="仿宋_GB2312" w:hAnsi="仿宋_GB2312" w:eastAsia="仿宋_GB2312" w:cs="仿宋_GB2312"/>
          <w:kern w:val="0"/>
          <w:sz w:val="27"/>
          <w:szCs w:val="27"/>
        </w:rPr>
        <w:t>支出</w:t>
      </w:r>
      <w:r>
        <w:rPr>
          <w:rFonts w:hint="eastAsia" w:ascii="仿宋_GB2312" w:hAnsi="仿宋_GB2312" w:eastAsia="仿宋_GB2312" w:cs="仿宋_GB2312"/>
          <w:kern w:val="0"/>
          <w:sz w:val="27"/>
          <w:szCs w:val="27"/>
          <w:lang w:val="en-US" w:eastAsia="zh-CN"/>
        </w:rPr>
        <w:t>增加</w:t>
      </w:r>
      <w:r>
        <w:rPr>
          <w:rFonts w:hint="eastAsia" w:ascii="仿宋_GB2312" w:hAnsi="仿宋_GB2312" w:eastAsia="仿宋_GB2312" w:cs="仿宋_GB2312"/>
          <w:kern w:val="0"/>
          <w:sz w:val="27"/>
          <w:szCs w:val="27"/>
        </w:rPr>
        <w:t>。</w:t>
      </w:r>
    </w:p>
    <w:p>
      <w:pPr>
        <w:widowControl/>
        <w:spacing w:before="240" w:after="240"/>
        <w:rPr>
          <w:rFonts w:hint="eastAsia" w:ascii="仿宋_GB2312" w:hAnsi="仿宋_GB2312" w:eastAsia="仿宋_GB2312" w:cs="仿宋_GB2312"/>
          <w:kern w:val="0"/>
          <w:sz w:val="27"/>
          <w:szCs w:val="27"/>
        </w:rPr>
      </w:pPr>
    </w:p>
    <w:p>
      <w:pPr>
        <w:widowControl/>
        <w:spacing w:before="240" w:after="240"/>
        <w:ind w:firstLine="5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rPr>
        <w:t>3．城乡社区住宅（款）其他城乡社区住宅支出（项）。年初预算</w:t>
      </w:r>
      <w:r>
        <w:rPr>
          <w:rFonts w:hint="eastAsia" w:ascii="仿宋_GB2312" w:hAnsi="仿宋_GB2312" w:eastAsia="仿宋_GB2312" w:cs="仿宋_GB2312"/>
          <w:kern w:val="0"/>
          <w:sz w:val="27"/>
          <w:szCs w:val="27"/>
          <w:lang w:val="en-US" w:eastAsia="zh-CN"/>
        </w:rPr>
        <w:t>20</w:t>
      </w:r>
      <w:r>
        <w:rPr>
          <w:rFonts w:hint="eastAsia" w:ascii="仿宋_GB2312" w:hAnsi="仿宋_GB2312" w:eastAsia="仿宋_GB2312" w:cs="仿宋_GB2312"/>
          <w:kern w:val="0"/>
          <w:sz w:val="27"/>
          <w:szCs w:val="27"/>
        </w:rPr>
        <w:t>万元，支出决算</w:t>
      </w:r>
      <w:r>
        <w:rPr>
          <w:rFonts w:hint="eastAsia" w:ascii="仿宋_GB2312" w:hAnsi="仿宋_GB2312" w:eastAsia="仿宋_GB2312" w:cs="仿宋_GB2312"/>
          <w:kern w:val="0"/>
          <w:sz w:val="27"/>
          <w:szCs w:val="27"/>
          <w:lang w:val="en-US" w:eastAsia="zh-CN"/>
        </w:rPr>
        <w:t>18.87</w:t>
      </w:r>
      <w:r>
        <w:rPr>
          <w:rFonts w:hint="eastAsia" w:ascii="仿宋_GB2312" w:hAnsi="仿宋_GB2312" w:eastAsia="仿宋_GB2312" w:cs="仿宋_GB2312"/>
          <w:kern w:val="0"/>
          <w:sz w:val="27"/>
          <w:szCs w:val="27"/>
        </w:rPr>
        <w:t>万元，完成年初预算的</w:t>
      </w:r>
      <w:r>
        <w:rPr>
          <w:rFonts w:hint="eastAsia" w:ascii="仿宋_GB2312" w:hAnsi="仿宋_GB2312" w:eastAsia="仿宋_GB2312" w:cs="仿宋_GB2312"/>
          <w:kern w:val="0"/>
          <w:sz w:val="27"/>
          <w:szCs w:val="27"/>
          <w:lang w:val="en-US" w:eastAsia="zh-CN"/>
        </w:rPr>
        <w:t>94.35</w:t>
      </w:r>
      <w:r>
        <w:rPr>
          <w:rFonts w:hint="eastAsia" w:ascii="仿宋_GB2312" w:hAnsi="仿宋_GB2312" w:eastAsia="仿宋_GB2312" w:cs="仿宋_GB2312"/>
          <w:kern w:val="0"/>
          <w:sz w:val="27"/>
          <w:szCs w:val="27"/>
        </w:rPr>
        <w:t>%。决算数与年初预算数的差异原因：节省开支，压缩支出。</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2024年度一般公共预算财政拨款基本支出决算</w:t>
      </w:r>
      <w:r>
        <w:rPr>
          <w:rFonts w:ascii="times_new_roman" w:hAnsi="times_new_roman" w:eastAsia="times_new_roman" w:cs="times_new_roman"/>
          <w:color w:val="000000"/>
          <w:kern w:val="0"/>
          <w:sz w:val="27"/>
          <w:szCs w:val="27"/>
          <w:u w:val="single" w:color="000000"/>
        </w:rPr>
        <w:t> 4317.34</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（一）人员经费</w:t>
      </w:r>
      <w:r>
        <w:rPr>
          <w:rFonts w:ascii="times_new_roman" w:hAnsi="times_new_roman" w:eastAsia="times_new_roman" w:cs="times_new_roman"/>
          <w:color w:val="000000"/>
          <w:kern w:val="0"/>
          <w:sz w:val="27"/>
          <w:szCs w:val="27"/>
          <w:u w:val="single" w:color="000000"/>
        </w:rPr>
        <w:t> 4105.25</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单位：万元</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：基本工资</w:t>
      </w:r>
      <w:r>
        <w:rPr>
          <w:rFonts w:hint="eastAsia" w:ascii="仿宋_GB2312" w:hAnsi="仿宋_GB2312" w:eastAsia="仿宋_GB2312" w:cs="仿宋_GB2312"/>
          <w:color w:val="000000"/>
          <w:kern w:val="0"/>
          <w:sz w:val="27"/>
          <w:szCs w:val="27"/>
          <w:lang w:val="en-US" w:eastAsia="zh-CN"/>
        </w:rPr>
        <w:t>1462.97</w:t>
      </w:r>
      <w:r>
        <w:rPr>
          <w:rFonts w:ascii="仿宋_GB2312" w:hAnsi="仿宋_GB2312" w:eastAsia="仿宋_GB2312" w:cs="仿宋_GB2312"/>
          <w:color w:val="000000"/>
          <w:kern w:val="0"/>
          <w:sz w:val="27"/>
          <w:szCs w:val="27"/>
        </w:rPr>
        <w:t>、津贴补贴</w:t>
      </w:r>
      <w:r>
        <w:rPr>
          <w:rFonts w:hint="eastAsia" w:ascii="仿宋_GB2312" w:hAnsi="仿宋_GB2312" w:eastAsia="仿宋_GB2312" w:cs="仿宋_GB2312"/>
          <w:color w:val="000000"/>
          <w:kern w:val="0"/>
          <w:sz w:val="27"/>
          <w:szCs w:val="27"/>
        </w:rPr>
        <w:t>629.1</w:t>
      </w:r>
      <w:r>
        <w:rPr>
          <w:rFonts w:ascii="仿宋_GB2312" w:hAnsi="仿宋_GB2312" w:eastAsia="仿宋_GB2312" w:cs="仿宋_GB2312"/>
          <w:color w:val="000000"/>
          <w:kern w:val="0"/>
          <w:sz w:val="27"/>
          <w:szCs w:val="27"/>
        </w:rPr>
        <w:t>、奖金</w:t>
      </w:r>
      <w:r>
        <w:rPr>
          <w:rFonts w:hint="eastAsia" w:ascii="仿宋_GB2312" w:hAnsi="仿宋_GB2312" w:eastAsia="仿宋_GB2312" w:cs="仿宋_GB2312"/>
          <w:color w:val="000000"/>
          <w:kern w:val="0"/>
          <w:sz w:val="27"/>
          <w:szCs w:val="27"/>
        </w:rPr>
        <w:t>24.77</w:t>
      </w:r>
      <w:r>
        <w:rPr>
          <w:rFonts w:ascii="仿宋_GB2312" w:hAnsi="仿宋_GB2312" w:eastAsia="仿宋_GB2312" w:cs="仿宋_GB2312"/>
          <w:color w:val="000000"/>
          <w:kern w:val="0"/>
          <w:sz w:val="27"/>
          <w:szCs w:val="27"/>
        </w:rPr>
        <w:t>、绩效工资</w:t>
      </w:r>
      <w:r>
        <w:rPr>
          <w:rFonts w:hint="eastAsia" w:ascii="仿宋_GB2312" w:hAnsi="仿宋_GB2312" w:eastAsia="仿宋_GB2312" w:cs="仿宋_GB2312"/>
          <w:color w:val="000000"/>
          <w:kern w:val="0"/>
          <w:sz w:val="27"/>
          <w:szCs w:val="27"/>
        </w:rPr>
        <w:t>232.16</w:t>
      </w:r>
      <w:r>
        <w:rPr>
          <w:rFonts w:ascii="仿宋_GB2312" w:hAnsi="仿宋_GB2312" w:eastAsia="仿宋_GB2312" w:cs="仿宋_GB2312"/>
          <w:color w:val="000000"/>
          <w:kern w:val="0"/>
          <w:sz w:val="27"/>
          <w:szCs w:val="27"/>
        </w:rPr>
        <w:t>、机关事业单位基本养老保险缴费</w:t>
      </w:r>
      <w:r>
        <w:rPr>
          <w:rFonts w:hint="eastAsia" w:ascii="仿宋_GB2312" w:hAnsi="仿宋_GB2312" w:eastAsia="仿宋_GB2312" w:cs="仿宋_GB2312"/>
          <w:color w:val="000000"/>
          <w:kern w:val="0"/>
          <w:sz w:val="27"/>
          <w:szCs w:val="27"/>
        </w:rPr>
        <w:t>298.4</w:t>
      </w:r>
      <w:r>
        <w:rPr>
          <w:rFonts w:ascii="仿宋_GB2312" w:hAnsi="仿宋_GB2312" w:eastAsia="仿宋_GB2312" w:cs="仿宋_GB2312"/>
          <w:color w:val="000000"/>
          <w:kern w:val="0"/>
          <w:sz w:val="27"/>
          <w:szCs w:val="27"/>
        </w:rPr>
        <w:t>、职业年金缴费</w:t>
      </w:r>
      <w:r>
        <w:rPr>
          <w:rFonts w:hint="eastAsia" w:ascii="仿宋_GB2312" w:hAnsi="仿宋_GB2312" w:eastAsia="仿宋_GB2312" w:cs="仿宋_GB2312"/>
          <w:color w:val="000000"/>
          <w:kern w:val="0"/>
          <w:sz w:val="27"/>
          <w:szCs w:val="27"/>
        </w:rPr>
        <w:t>67.48</w:t>
      </w:r>
      <w:r>
        <w:rPr>
          <w:rFonts w:ascii="仿宋_GB2312" w:hAnsi="仿宋_GB2312" w:eastAsia="仿宋_GB2312" w:cs="仿宋_GB2312"/>
          <w:color w:val="000000"/>
          <w:kern w:val="0"/>
          <w:sz w:val="27"/>
          <w:szCs w:val="27"/>
        </w:rPr>
        <w:t>、职工基本医疗保险缴费</w:t>
      </w:r>
      <w:r>
        <w:rPr>
          <w:rFonts w:hint="eastAsia" w:ascii="仿宋_GB2312" w:hAnsi="仿宋_GB2312" w:eastAsia="仿宋_GB2312" w:cs="仿宋_GB2312"/>
          <w:color w:val="000000"/>
          <w:kern w:val="0"/>
          <w:sz w:val="27"/>
          <w:szCs w:val="27"/>
        </w:rPr>
        <w:t>163.06</w:t>
      </w:r>
      <w:r>
        <w:rPr>
          <w:rFonts w:ascii="仿宋_GB2312" w:hAnsi="仿宋_GB2312" w:eastAsia="仿宋_GB2312" w:cs="仿宋_GB2312"/>
          <w:color w:val="000000"/>
          <w:kern w:val="0"/>
          <w:sz w:val="27"/>
          <w:szCs w:val="27"/>
        </w:rPr>
        <w:t>、公务员医疗补助缴费</w:t>
      </w:r>
      <w:r>
        <w:rPr>
          <w:rFonts w:hint="eastAsia" w:ascii="仿宋_GB2312" w:hAnsi="仿宋_GB2312" w:eastAsia="仿宋_GB2312" w:cs="仿宋_GB2312"/>
          <w:color w:val="000000"/>
          <w:kern w:val="0"/>
          <w:sz w:val="27"/>
          <w:szCs w:val="27"/>
        </w:rPr>
        <w:t>80.4</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rPr>
        <w:t>其他社会保障缴费15.79</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住房公积金</w:t>
      </w:r>
      <w:r>
        <w:rPr>
          <w:rFonts w:hint="eastAsia" w:ascii="仿宋_GB2312" w:hAnsi="仿宋_GB2312" w:eastAsia="仿宋_GB2312" w:cs="仿宋_GB2312"/>
          <w:color w:val="000000"/>
          <w:kern w:val="0"/>
          <w:sz w:val="27"/>
          <w:szCs w:val="27"/>
        </w:rPr>
        <w:t>300.13</w:t>
      </w:r>
      <w:r>
        <w:rPr>
          <w:rFonts w:ascii="仿宋_GB2312" w:hAnsi="仿宋_GB2312" w:eastAsia="仿宋_GB2312" w:cs="仿宋_GB2312"/>
          <w:color w:val="000000"/>
          <w:kern w:val="0"/>
          <w:sz w:val="27"/>
          <w:szCs w:val="27"/>
        </w:rPr>
        <w:t>、其他工资福利支出</w:t>
      </w:r>
      <w:r>
        <w:rPr>
          <w:rFonts w:hint="eastAsia" w:ascii="仿宋_GB2312" w:hAnsi="仿宋_GB2312" w:eastAsia="仿宋_GB2312" w:cs="仿宋_GB2312"/>
          <w:color w:val="000000"/>
          <w:kern w:val="0"/>
          <w:sz w:val="27"/>
          <w:szCs w:val="27"/>
        </w:rPr>
        <w:t>485.18</w:t>
      </w:r>
      <w:r>
        <w:rPr>
          <w:rFonts w:ascii="仿宋_GB2312" w:hAnsi="仿宋_GB2312" w:eastAsia="仿宋_GB2312" w:cs="仿宋_GB2312"/>
          <w:color w:val="000000"/>
          <w:kern w:val="0"/>
          <w:sz w:val="27"/>
          <w:szCs w:val="27"/>
        </w:rPr>
        <w:t>、离休费</w:t>
      </w:r>
      <w:r>
        <w:rPr>
          <w:rFonts w:hint="eastAsia" w:ascii="仿宋_GB2312" w:hAnsi="仿宋_GB2312" w:eastAsia="仿宋_GB2312" w:cs="仿宋_GB2312"/>
          <w:color w:val="000000"/>
          <w:kern w:val="0"/>
          <w:sz w:val="27"/>
          <w:szCs w:val="27"/>
        </w:rPr>
        <w:t>17.91</w:t>
      </w:r>
      <w:r>
        <w:rPr>
          <w:rFonts w:ascii="仿宋_GB2312" w:hAnsi="仿宋_GB2312" w:eastAsia="仿宋_GB2312" w:cs="仿宋_GB2312"/>
          <w:color w:val="000000"/>
          <w:kern w:val="0"/>
          <w:sz w:val="27"/>
          <w:szCs w:val="27"/>
        </w:rPr>
        <w:t>、退休费</w:t>
      </w:r>
      <w:r>
        <w:rPr>
          <w:rFonts w:hint="eastAsia" w:ascii="仿宋_GB2312" w:hAnsi="仿宋_GB2312" w:eastAsia="仿宋_GB2312" w:cs="仿宋_GB2312"/>
          <w:color w:val="000000"/>
          <w:kern w:val="0"/>
          <w:sz w:val="27"/>
          <w:szCs w:val="27"/>
        </w:rPr>
        <w:t>247.57</w:t>
      </w:r>
      <w:r>
        <w:rPr>
          <w:rFonts w:ascii="仿宋_GB2312" w:hAnsi="仿宋_GB2312" w:eastAsia="仿宋_GB2312" w:cs="仿宋_GB2312"/>
          <w:color w:val="000000"/>
          <w:kern w:val="0"/>
          <w:sz w:val="27"/>
          <w:szCs w:val="27"/>
        </w:rPr>
        <w:t>、抚恤金</w:t>
      </w:r>
      <w:r>
        <w:rPr>
          <w:rFonts w:hint="eastAsia" w:ascii="仿宋_GB2312" w:hAnsi="仿宋_GB2312" w:eastAsia="仿宋_GB2312" w:cs="仿宋_GB2312"/>
          <w:color w:val="000000"/>
          <w:kern w:val="0"/>
          <w:sz w:val="27"/>
          <w:szCs w:val="27"/>
        </w:rPr>
        <w:t>67.49</w:t>
      </w:r>
      <w:r>
        <w:rPr>
          <w:rFonts w:ascii="仿宋_GB2312" w:hAnsi="仿宋_GB2312" w:eastAsia="仿宋_GB2312" w:cs="仿宋_GB2312"/>
          <w:color w:val="000000"/>
          <w:kern w:val="0"/>
          <w:sz w:val="27"/>
          <w:szCs w:val="27"/>
        </w:rPr>
        <w:t>、生活补助</w:t>
      </w:r>
      <w:r>
        <w:rPr>
          <w:rFonts w:hint="eastAsia" w:ascii="仿宋_GB2312" w:hAnsi="仿宋_GB2312" w:eastAsia="仿宋_GB2312" w:cs="仿宋_GB2312"/>
          <w:color w:val="000000"/>
          <w:kern w:val="0"/>
          <w:sz w:val="27"/>
          <w:szCs w:val="27"/>
        </w:rPr>
        <w:t>12.84</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（二）公用经费</w:t>
      </w:r>
      <w:r>
        <w:rPr>
          <w:rFonts w:ascii="times_new_roman" w:hAnsi="times_new_roman" w:eastAsia="times_new_roman" w:cs="times_new_roman"/>
          <w:color w:val="000000"/>
          <w:kern w:val="0"/>
          <w:sz w:val="27"/>
          <w:szCs w:val="27"/>
          <w:u w:val="single" w:color="000000"/>
        </w:rPr>
        <w:t> 212.09</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单位：万元</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：办公费</w:t>
      </w:r>
      <w:r>
        <w:rPr>
          <w:rFonts w:hint="eastAsia" w:ascii="仿宋_GB2312" w:hAnsi="仿宋_GB2312" w:eastAsia="仿宋_GB2312" w:cs="仿宋_GB2312"/>
          <w:color w:val="000000"/>
          <w:kern w:val="0"/>
          <w:sz w:val="27"/>
          <w:szCs w:val="27"/>
        </w:rPr>
        <w:t>41.08</w:t>
      </w:r>
      <w:r>
        <w:rPr>
          <w:rFonts w:ascii="仿宋_GB2312" w:hAnsi="仿宋_GB2312" w:eastAsia="仿宋_GB2312" w:cs="仿宋_GB2312"/>
          <w:color w:val="000000"/>
          <w:kern w:val="0"/>
          <w:sz w:val="27"/>
          <w:szCs w:val="27"/>
        </w:rPr>
        <w:t>、印刷费</w:t>
      </w:r>
      <w:r>
        <w:rPr>
          <w:rFonts w:hint="eastAsia" w:ascii="仿宋_GB2312" w:hAnsi="仿宋_GB2312" w:eastAsia="仿宋_GB2312" w:cs="仿宋_GB2312"/>
          <w:color w:val="000000"/>
          <w:kern w:val="0"/>
          <w:sz w:val="27"/>
          <w:szCs w:val="27"/>
        </w:rPr>
        <w:t>0.5</w:t>
      </w:r>
      <w:r>
        <w:rPr>
          <w:rFonts w:ascii="仿宋_GB2312" w:hAnsi="仿宋_GB2312" w:eastAsia="仿宋_GB2312" w:cs="仿宋_GB2312"/>
          <w:color w:val="000000"/>
          <w:kern w:val="0"/>
          <w:sz w:val="27"/>
          <w:szCs w:val="27"/>
        </w:rPr>
        <w:t>、水费</w:t>
      </w:r>
      <w:r>
        <w:rPr>
          <w:rFonts w:hint="eastAsia" w:ascii="仿宋_GB2312" w:hAnsi="仿宋_GB2312" w:eastAsia="仿宋_GB2312" w:cs="仿宋_GB2312"/>
          <w:color w:val="000000"/>
          <w:kern w:val="0"/>
          <w:sz w:val="27"/>
          <w:szCs w:val="27"/>
        </w:rPr>
        <w:t>1.94</w:t>
      </w:r>
      <w:r>
        <w:rPr>
          <w:rFonts w:ascii="仿宋_GB2312" w:hAnsi="仿宋_GB2312" w:eastAsia="仿宋_GB2312" w:cs="仿宋_GB2312"/>
          <w:color w:val="000000"/>
          <w:kern w:val="0"/>
          <w:sz w:val="27"/>
          <w:szCs w:val="27"/>
        </w:rPr>
        <w:t>、电费</w:t>
      </w:r>
      <w:r>
        <w:rPr>
          <w:rFonts w:hint="eastAsia" w:ascii="仿宋_GB2312" w:hAnsi="仿宋_GB2312" w:eastAsia="仿宋_GB2312" w:cs="仿宋_GB2312"/>
          <w:color w:val="000000"/>
          <w:kern w:val="0"/>
          <w:sz w:val="27"/>
          <w:szCs w:val="27"/>
        </w:rPr>
        <w:t>10.36</w:t>
      </w:r>
      <w:r>
        <w:rPr>
          <w:rFonts w:ascii="仿宋_GB2312" w:hAnsi="仿宋_GB2312" w:eastAsia="仿宋_GB2312" w:cs="仿宋_GB2312"/>
          <w:color w:val="000000"/>
          <w:kern w:val="0"/>
          <w:sz w:val="27"/>
          <w:szCs w:val="27"/>
        </w:rPr>
        <w:t>、邮电费</w:t>
      </w:r>
      <w:r>
        <w:rPr>
          <w:rFonts w:hint="eastAsia" w:ascii="仿宋_GB2312" w:hAnsi="仿宋_GB2312" w:eastAsia="仿宋_GB2312" w:cs="仿宋_GB2312"/>
          <w:color w:val="000000"/>
          <w:kern w:val="0"/>
          <w:sz w:val="27"/>
          <w:szCs w:val="27"/>
        </w:rPr>
        <w:t>3.17</w:t>
      </w:r>
      <w:r>
        <w:rPr>
          <w:rFonts w:ascii="仿宋_GB2312" w:hAnsi="仿宋_GB2312" w:eastAsia="仿宋_GB2312" w:cs="仿宋_GB2312"/>
          <w:color w:val="000000"/>
          <w:kern w:val="0"/>
          <w:sz w:val="27"/>
          <w:szCs w:val="27"/>
        </w:rPr>
        <w:t>、取暖费</w:t>
      </w:r>
      <w:r>
        <w:rPr>
          <w:rFonts w:hint="eastAsia" w:ascii="仿宋_GB2312" w:hAnsi="仿宋_GB2312" w:eastAsia="仿宋_GB2312" w:cs="仿宋_GB2312"/>
          <w:color w:val="000000"/>
          <w:kern w:val="0"/>
          <w:sz w:val="27"/>
          <w:szCs w:val="27"/>
        </w:rPr>
        <w:t>35.75</w:t>
      </w:r>
      <w:r>
        <w:rPr>
          <w:rFonts w:ascii="仿宋_GB2312" w:hAnsi="仿宋_GB2312" w:eastAsia="仿宋_GB2312" w:cs="仿宋_GB2312"/>
          <w:color w:val="000000"/>
          <w:kern w:val="0"/>
          <w:sz w:val="27"/>
          <w:szCs w:val="27"/>
        </w:rPr>
        <w:t>、物业管理费</w:t>
      </w:r>
      <w:r>
        <w:rPr>
          <w:rFonts w:hint="eastAsia" w:ascii="仿宋_GB2312" w:hAnsi="仿宋_GB2312" w:eastAsia="仿宋_GB2312" w:cs="仿宋_GB2312"/>
          <w:color w:val="000000"/>
          <w:kern w:val="0"/>
          <w:sz w:val="27"/>
          <w:szCs w:val="27"/>
        </w:rPr>
        <w:t>32.05</w:t>
      </w:r>
      <w:r>
        <w:rPr>
          <w:rFonts w:ascii="仿宋_GB2312" w:hAnsi="仿宋_GB2312" w:eastAsia="仿宋_GB2312" w:cs="仿宋_GB2312"/>
          <w:color w:val="000000"/>
          <w:kern w:val="0"/>
          <w:sz w:val="27"/>
          <w:szCs w:val="27"/>
        </w:rPr>
        <w:t>、差旅费</w:t>
      </w:r>
      <w:r>
        <w:rPr>
          <w:rFonts w:hint="eastAsia" w:ascii="仿宋_GB2312" w:hAnsi="仿宋_GB2312" w:eastAsia="仿宋_GB2312" w:cs="仿宋_GB2312"/>
          <w:color w:val="000000"/>
          <w:kern w:val="0"/>
          <w:sz w:val="27"/>
          <w:szCs w:val="27"/>
        </w:rPr>
        <w:t>0.84</w:t>
      </w:r>
      <w:r>
        <w:rPr>
          <w:rFonts w:ascii="仿宋_GB2312" w:hAnsi="仿宋_GB2312" w:eastAsia="仿宋_GB2312" w:cs="仿宋_GB2312"/>
          <w:color w:val="000000"/>
          <w:kern w:val="0"/>
          <w:sz w:val="27"/>
          <w:szCs w:val="27"/>
        </w:rPr>
        <w:t>、培训费</w:t>
      </w:r>
      <w:r>
        <w:rPr>
          <w:rFonts w:hint="eastAsia" w:ascii="仿宋_GB2312" w:hAnsi="仿宋_GB2312" w:eastAsia="仿宋_GB2312" w:cs="仿宋_GB2312"/>
          <w:color w:val="000000"/>
          <w:kern w:val="0"/>
          <w:sz w:val="27"/>
          <w:szCs w:val="27"/>
        </w:rPr>
        <w:t>0.27</w:t>
      </w:r>
      <w:r>
        <w:rPr>
          <w:rFonts w:ascii="仿宋_GB2312" w:hAnsi="仿宋_GB2312" w:eastAsia="仿宋_GB2312" w:cs="仿宋_GB2312"/>
          <w:color w:val="000000"/>
          <w:kern w:val="0"/>
          <w:sz w:val="27"/>
          <w:szCs w:val="27"/>
        </w:rPr>
        <w:t>、公务接待费</w:t>
      </w:r>
      <w:r>
        <w:rPr>
          <w:rFonts w:hint="eastAsia" w:ascii="仿宋_GB2312" w:hAnsi="仿宋_GB2312" w:eastAsia="仿宋_GB2312" w:cs="仿宋_GB2312"/>
          <w:color w:val="000000"/>
          <w:kern w:val="0"/>
          <w:sz w:val="27"/>
          <w:szCs w:val="27"/>
        </w:rPr>
        <w:t>3.65</w:t>
      </w:r>
      <w:r>
        <w:rPr>
          <w:rFonts w:ascii="仿宋_GB2312" w:hAnsi="仿宋_GB2312" w:eastAsia="仿宋_GB2312" w:cs="仿宋_GB2312"/>
          <w:color w:val="000000"/>
          <w:kern w:val="0"/>
          <w:sz w:val="27"/>
          <w:szCs w:val="27"/>
        </w:rPr>
        <w:t>、工会经费</w:t>
      </w:r>
      <w:r>
        <w:rPr>
          <w:rFonts w:hint="eastAsia" w:ascii="仿宋_GB2312" w:hAnsi="仿宋_GB2312" w:eastAsia="仿宋_GB2312" w:cs="仿宋_GB2312"/>
          <w:color w:val="000000"/>
          <w:kern w:val="0"/>
          <w:sz w:val="27"/>
          <w:szCs w:val="27"/>
        </w:rPr>
        <w:t>31.14</w:t>
      </w:r>
      <w:r>
        <w:rPr>
          <w:rFonts w:ascii="仿宋_GB2312" w:hAnsi="仿宋_GB2312" w:eastAsia="仿宋_GB2312" w:cs="仿宋_GB2312"/>
          <w:color w:val="000000"/>
          <w:kern w:val="0"/>
          <w:sz w:val="27"/>
          <w:szCs w:val="27"/>
        </w:rPr>
        <w:t>、福利费</w:t>
      </w:r>
      <w:r>
        <w:rPr>
          <w:rFonts w:hint="eastAsia" w:ascii="仿宋_GB2312" w:hAnsi="仿宋_GB2312" w:eastAsia="仿宋_GB2312" w:cs="仿宋_GB2312"/>
          <w:color w:val="000000"/>
          <w:kern w:val="0"/>
          <w:sz w:val="27"/>
          <w:szCs w:val="27"/>
        </w:rPr>
        <w:t>5.33</w:t>
      </w:r>
      <w:r>
        <w:rPr>
          <w:rFonts w:ascii="仿宋_GB2312" w:hAnsi="仿宋_GB2312" w:eastAsia="仿宋_GB2312" w:cs="仿宋_GB2312"/>
          <w:color w:val="000000"/>
          <w:kern w:val="0"/>
          <w:sz w:val="27"/>
          <w:szCs w:val="27"/>
        </w:rPr>
        <w:t>、公务用车运行维护费</w:t>
      </w:r>
      <w:r>
        <w:rPr>
          <w:rFonts w:hint="eastAsia" w:ascii="仿宋_GB2312" w:hAnsi="仿宋_GB2312" w:eastAsia="仿宋_GB2312" w:cs="仿宋_GB2312"/>
          <w:color w:val="000000"/>
          <w:kern w:val="0"/>
          <w:sz w:val="27"/>
          <w:szCs w:val="27"/>
        </w:rPr>
        <w:t>8.12</w:t>
      </w:r>
      <w:r>
        <w:rPr>
          <w:rFonts w:ascii="仿宋_GB2312" w:hAnsi="仿宋_GB2312" w:eastAsia="仿宋_GB2312" w:cs="仿宋_GB2312"/>
          <w:color w:val="000000"/>
          <w:kern w:val="0"/>
          <w:sz w:val="27"/>
          <w:szCs w:val="27"/>
        </w:rPr>
        <w:t>、其他交通费用</w:t>
      </w:r>
      <w:r>
        <w:rPr>
          <w:rFonts w:hint="eastAsia" w:ascii="仿宋_GB2312" w:hAnsi="仿宋_GB2312" w:eastAsia="仿宋_GB2312" w:cs="仿宋_GB2312"/>
          <w:color w:val="000000"/>
          <w:kern w:val="0"/>
          <w:sz w:val="27"/>
          <w:szCs w:val="27"/>
        </w:rPr>
        <w:t>30.76</w:t>
      </w:r>
      <w:r>
        <w:rPr>
          <w:rFonts w:ascii="仿宋_GB2312" w:hAnsi="仿宋_GB2312" w:eastAsia="仿宋_GB2312" w:cs="仿宋_GB2312"/>
          <w:color w:val="000000"/>
          <w:kern w:val="0"/>
          <w:sz w:val="27"/>
          <w:szCs w:val="27"/>
        </w:rPr>
        <w:t>、其他商品和服务支出</w:t>
      </w:r>
      <w:r>
        <w:rPr>
          <w:rFonts w:hint="eastAsia" w:ascii="仿宋_GB2312" w:hAnsi="仿宋_GB2312" w:eastAsia="仿宋_GB2312" w:cs="仿宋_GB2312"/>
          <w:color w:val="000000"/>
          <w:kern w:val="0"/>
          <w:sz w:val="27"/>
          <w:szCs w:val="27"/>
        </w:rPr>
        <w:t>2.18</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年度一般公共预算财政拨款项目支出决算</w:t>
      </w:r>
      <w:r>
        <w:rPr>
          <w:rFonts w:eastAsia="Times New Roman"/>
          <w:color w:val="000000"/>
          <w:kern w:val="0"/>
          <w:sz w:val="27"/>
          <w:szCs w:val="27"/>
          <w:u w:val="single" w:color="000000"/>
        </w:rPr>
        <w:t xml:space="preserve"> 67517.97</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（一）工资福利支出</w:t>
      </w:r>
      <w:r>
        <w:rPr>
          <w:rFonts w:eastAsia="Times New Roman"/>
          <w:color w:val="000000"/>
          <w:kern w:val="0"/>
          <w:sz w:val="27"/>
          <w:szCs w:val="27"/>
          <w:u w:val="single" w:color="000000"/>
        </w:rPr>
        <w:t xml:space="preserve"> </w:t>
      </w:r>
      <w:r>
        <w:rPr>
          <w:rFonts w:eastAsia="Times New Roman"/>
          <w:b/>
          <w:bCs/>
          <w:color w:val="000000"/>
          <w:kern w:val="0"/>
          <w:sz w:val="27"/>
          <w:szCs w:val="27"/>
          <w:u w:val="single" w:color="000000"/>
        </w:rPr>
        <w:t>226.52</w:t>
      </w:r>
      <w:r>
        <w:rPr>
          <w:rFonts w:ascii="仿宋_GB2312" w:hAnsi="仿宋_GB2312" w:eastAsia="仿宋_GB2312" w:cs="仿宋_GB2312"/>
          <w:color w:val="000000"/>
          <w:kern w:val="0"/>
          <w:sz w:val="27"/>
          <w:szCs w:val="27"/>
        </w:rPr>
        <w:t>万元。主要包括</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单位：万元</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其他社会保障缴费</w:t>
      </w:r>
      <w:r>
        <w:rPr>
          <w:rFonts w:hint="eastAsia" w:ascii="仿宋_GB2312" w:hAnsi="仿宋_GB2312" w:eastAsia="仿宋_GB2312" w:cs="仿宋_GB2312"/>
          <w:color w:val="000000"/>
          <w:kern w:val="0"/>
          <w:sz w:val="27"/>
          <w:szCs w:val="27"/>
        </w:rPr>
        <w:t>65.13</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其他工资福利支出</w:t>
      </w:r>
      <w:r>
        <w:rPr>
          <w:rFonts w:hint="eastAsia" w:ascii="仿宋_GB2312" w:hAnsi="仿宋_GB2312" w:eastAsia="仿宋_GB2312" w:cs="仿宋_GB2312"/>
          <w:color w:val="000000"/>
          <w:kern w:val="0"/>
          <w:sz w:val="27"/>
          <w:szCs w:val="27"/>
        </w:rPr>
        <w:t>161.4</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（二）商品和服务支出</w:t>
      </w:r>
      <w:r>
        <w:rPr>
          <w:rFonts w:eastAsia="Times New Roman"/>
          <w:b/>
          <w:bCs/>
          <w:color w:val="000000"/>
          <w:kern w:val="0"/>
          <w:sz w:val="27"/>
          <w:szCs w:val="27"/>
          <w:u w:val="single" w:color="000000"/>
        </w:rPr>
        <w:t xml:space="preserve"> 870.07</w:t>
      </w:r>
      <w:r>
        <w:rPr>
          <w:rFonts w:ascii="仿宋_GB2312" w:hAnsi="仿宋_GB2312" w:eastAsia="仿宋_GB2312" w:cs="仿宋_GB2312"/>
          <w:color w:val="000000"/>
          <w:kern w:val="0"/>
          <w:sz w:val="27"/>
          <w:szCs w:val="27"/>
        </w:rPr>
        <w:t>万元。主要包括</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单位：万元</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：办公费</w:t>
      </w:r>
      <w:r>
        <w:rPr>
          <w:rFonts w:hint="eastAsia" w:ascii="仿宋_GB2312" w:hAnsi="仿宋_GB2312" w:eastAsia="仿宋_GB2312" w:cs="仿宋_GB2312"/>
          <w:color w:val="000000"/>
          <w:kern w:val="0"/>
          <w:sz w:val="27"/>
          <w:szCs w:val="27"/>
        </w:rPr>
        <w:t>49.1</w:t>
      </w:r>
      <w:r>
        <w:rPr>
          <w:rFonts w:ascii="仿宋_GB2312" w:hAnsi="仿宋_GB2312" w:eastAsia="仿宋_GB2312" w:cs="仿宋_GB2312"/>
          <w:color w:val="000000"/>
          <w:kern w:val="0"/>
          <w:sz w:val="27"/>
          <w:szCs w:val="27"/>
        </w:rPr>
        <w:t>、印刷费</w:t>
      </w:r>
      <w:r>
        <w:rPr>
          <w:rFonts w:hint="eastAsia" w:ascii="仿宋_GB2312" w:hAnsi="仿宋_GB2312" w:eastAsia="仿宋_GB2312" w:cs="仿宋_GB2312"/>
          <w:color w:val="000000"/>
          <w:kern w:val="0"/>
          <w:sz w:val="27"/>
          <w:szCs w:val="27"/>
        </w:rPr>
        <w:t>29.44</w:t>
      </w:r>
      <w:r>
        <w:rPr>
          <w:rFonts w:ascii="仿宋_GB2312" w:hAnsi="仿宋_GB2312" w:eastAsia="仿宋_GB2312" w:cs="仿宋_GB2312"/>
          <w:color w:val="000000"/>
          <w:kern w:val="0"/>
          <w:sz w:val="27"/>
          <w:szCs w:val="27"/>
        </w:rPr>
        <w:t>、手续费</w:t>
      </w:r>
      <w:r>
        <w:rPr>
          <w:rFonts w:hint="eastAsia" w:ascii="仿宋_GB2312" w:hAnsi="仿宋_GB2312" w:eastAsia="仿宋_GB2312" w:cs="仿宋_GB2312"/>
          <w:color w:val="000000"/>
          <w:kern w:val="0"/>
          <w:sz w:val="27"/>
          <w:szCs w:val="27"/>
        </w:rPr>
        <w:t>10</w:t>
      </w:r>
      <w:r>
        <w:rPr>
          <w:rFonts w:ascii="仿宋_GB2312" w:hAnsi="仿宋_GB2312" w:eastAsia="仿宋_GB2312" w:cs="仿宋_GB2312"/>
          <w:color w:val="000000"/>
          <w:kern w:val="0"/>
          <w:sz w:val="27"/>
          <w:szCs w:val="27"/>
        </w:rPr>
        <w:t>、水费</w:t>
      </w:r>
      <w:r>
        <w:rPr>
          <w:rFonts w:hint="eastAsia" w:ascii="仿宋_GB2312" w:hAnsi="仿宋_GB2312" w:eastAsia="仿宋_GB2312" w:cs="仿宋_GB2312"/>
          <w:color w:val="000000"/>
          <w:kern w:val="0"/>
          <w:sz w:val="27"/>
          <w:szCs w:val="27"/>
        </w:rPr>
        <w:t>2.2</w:t>
      </w:r>
      <w:r>
        <w:rPr>
          <w:rFonts w:ascii="仿宋_GB2312" w:hAnsi="仿宋_GB2312" w:eastAsia="仿宋_GB2312" w:cs="仿宋_GB2312"/>
          <w:color w:val="000000"/>
          <w:kern w:val="0"/>
          <w:sz w:val="27"/>
          <w:szCs w:val="27"/>
        </w:rPr>
        <w:t>电费</w:t>
      </w:r>
      <w:r>
        <w:rPr>
          <w:rFonts w:hint="eastAsia" w:ascii="仿宋_GB2312" w:hAnsi="仿宋_GB2312" w:eastAsia="仿宋_GB2312" w:cs="仿宋_GB2312"/>
          <w:color w:val="000000"/>
          <w:kern w:val="0"/>
          <w:sz w:val="27"/>
          <w:szCs w:val="27"/>
        </w:rPr>
        <w:t>8</w:t>
      </w:r>
      <w:r>
        <w:rPr>
          <w:rFonts w:ascii="仿宋_GB2312" w:hAnsi="仿宋_GB2312" w:eastAsia="仿宋_GB2312" w:cs="仿宋_GB2312"/>
          <w:color w:val="000000"/>
          <w:kern w:val="0"/>
          <w:sz w:val="27"/>
          <w:szCs w:val="27"/>
        </w:rPr>
        <w:t>、邮电费</w:t>
      </w:r>
      <w:r>
        <w:rPr>
          <w:rFonts w:hint="eastAsia" w:ascii="仿宋_GB2312" w:hAnsi="仿宋_GB2312" w:eastAsia="仿宋_GB2312" w:cs="仿宋_GB2312"/>
          <w:color w:val="000000"/>
          <w:kern w:val="0"/>
          <w:sz w:val="27"/>
          <w:szCs w:val="27"/>
        </w:rPr>
        <w:t>12.9</w:t>
      </w:r>
      <w:r>
        <w:rPr>
          <w:rFonts w:ascii="仿宋_GB2312" w:hAnsi="仿宋_GB2312" w:eastAsia="仿宋_GB2312" w:cs="仿宋_GB2312"/>
          <w:color w:val="000000"/>
          <w:kern w:val="0"/>
          <w:sz w:val="27"/>
          <w:szCs w:val="27"/>
        </w:rPr>
        <w:t>、取暖费</w:t>
      </w:r>
      <w:r>
        <w:rPr>
          <w:rFonts w:hint="eastAsia" w:ascii="仿宋_GB2312" w:hAnsi="仿宋_GB2312" w:eastAsia="仿宋_GB2312" w:cs="仿宋_GB2312"/>
          <w:color w:val="000000"/>
          <w:kern w:val="0"/>
          <w:sz w:val="27"/>
          <w:szCs w:val="27"/>
        </w:rPr>
        <w:t>13.7</w:t>
      </w:r>
      <w:r>
        <w:rPr>
          <w:rFonts w:ascii="仿宋_GB2312" w:hAnsi="仿宋_GB2312" w:eastAsia="仿宋_GB2312" w:cs="仿宋_GB2312"/>
          <w:color w:val="000000"/>
          <w:kern w:val="0"/>
          <w:sz w:val="27"/>
          <w:szCs w:val="27"/>
        </w:rPr>
        <w:t>、物业管理费</w:t>
      </w:r>
      <w:r>
        <w:rPr>
          <w:rFonts w:hint="eastAsia" w:ascii="仿宋_GB2312" w:hAnsi="仿宋_GB2312" w:eastAsia="仿宋_GB2312" w:cs="仿宋_GB2312"/>
          <w:color w:val="000000"/>
          <w:kern w:val="0"/>
          <w:sz w:val="27"/>
          <w:szCs w:val="27"/>
        </w:rPr>
        <w:t>27</w:t>
      </w:r>
      <w:r>
        <w:rPr>
          <w:rFonts w:ascii="仿宋_GB2312" w:hAnsi="仿宋_GB2312" w:eastAsia="仿宋_GB2312" w:cs="仿宋_GB2312"/>
          <w:color w:val="000000"/>
          <w:kern w:val="0"/>
          <w:sz w:val="27"/>
          <w:szCs w:val="27"/>
        </w:rPr>
        <w:t>、差旅费</w:t>
      </w:r>
      <w:r>
        <w:rPr>
          <w:rFonts w:hint="eastAsia" w:ascii="仿宋_GB2312" w:hAnsi="仿宋_GB2312" w:eastAsia="仿宋_GB2312" w:cs="仿宋_GB2312"/>
          <w:color w:val="000000"/>
          <w:kern w:val="0"/>
          <w:sz w:val="27"/>
          <w:szCs w:val="27"/>
        </w:rPr>
        <w:t>39.58</w:t>
      </w:r>
      <w:r>
        <w:rPr>
          <w:rFonts w:ascii="仿宋_GB2312" w:hAnsi="仿宋_GB2312" w:eastAsia="仿宋_GB2312" w:cs="仿宋_GB2312"/>
          <w:color w:val="000000"/>
          <w:kern w:val="0"/>
          <w:sz w:val="27"/>
          <w:szCs w:val="27"/>
        </w:rPr>
        <w:t>、维修（护）费</w:t>
      </w:r>
      <w:r>
        <w:rPr>
          <w:rFonts w:hint="eastAsia" w:ascii="仿宋_GB2312" w:hAnsi="仿宋_GB2312" w:eastAsia="仿宋_GB2312" w:cs="仿宋_GB2312"/>
          <w:color w:val="000000"/>
          <w:kern w:val="0"/>
          <w:sz w:val="27"/>
          <w:szCs w:val="27"/>
        </w:rPr>
        <w:t>33.7</w:t>
      </w:r>
      <w:r>
        <w:rPr>
          <w:rFonts w:ascii="仿宋_GB2312" w:hAnsi="仿宋_GB2312" w:eastAsia="仿宋_GB2312" w:cs="仿宋_GB2312"/>
          <w:color w:val="000000"/>
          <w:kern w:val="0"/>
          <w:sz w:val="27"/>
          <w:szCs w:val="27"/>
        </w:rPr>
        <w:t>、租赁费</w:t>
      </w:r>
      <w:r>
        <w:rPr>
          <w:rFonts w:hint="eastAsia" w:ascii="仿宋_GB2312" w:hAnsi="仿宋_GB2312" w:eastAsia="仿宋_GB2312" w:cs="仿宋_GB2312"/>
          <w:color w:val="000000"/>
          <w:kern w:val="0"/>
          <w:sz w:val="27"/>
          <w:szCs w:val="27"/>
        </w:rPr>
        <w:t>30.2</w:t>
      </w:r>
      <w:r>
        <w:rPr>
          <w:rFonts w:ascii="仿宋_GB2312" w:hAnsi="仿宋_GB2312" w:eastAsia="仿宋_GB2312" w:cs="仿宋_GB2312"/>
          <w:color w:val="000000"/>
          <w:kern w:val="0"/>
          <w:sz w:val="27"/>
          <w:szCs w:val="27"/>
        </w:rPr>
        <w:t>、会议费</w:t>
      </w:r>
      <w:r>
        <w:rPr>
          <w:rFonts w:hint="eastAsia" w:ascii="仿宋_GB2312" w:hAnsi="仿宋_GB2312" w:eastAsia="仿宋_GB2312" w:cs="仿宋_GB2312"/>
          <w:color w:val="000000"/>
          <w:kern w:val="0"/>
          <w:sz w:val="27"/>
          <w:szCs w:val="27"/>
        </w:rPr>
        <w:t>0.5</w:t>
      </w:r>
      <w:r>
        <w:rPr>
          <w:rFonts w:ascii="仿宋_GB2312" w:hAnsi="仿宋_GB2312" w:eastAsia="仿宋_GB2312" w:cs="仿宋_GB2312"/>
          <w:color w:val="000000"/>
          <w:kern w:val="0"/>
          <w:sz w:val="27"/>
          <w:szCs w:val="27"/>
        </w:rPr>
        <w:t>、培训费</w:t>
      </w:r>
      <w:r>
        <w:rPr>
          <w:rFonts w:hint="eastAsia" w:ascii="仿宋_GB2312" w:hAnsi="仿宋_GB2312" w:eastAsia="仿宋_GB2312" w:cs="仿宋_GB2312"/>
          <w:color w:val="000000"/>
          <w:kern w:val="0"/>
          <w:sz w:val="27"/>
          <w:szCs w:val="27"/>
        </w:rPr>
        <w:t>16.99</w:t>
      </w:r>
      <w:r>
        <w:rPr>
          <w:rFonts w:ascii="仿宋_GB2312" w:hAnsi="仿宋_GB2312" w:eastAsia="仿宋_GB2312" w:cs="仿宋_GB2312"/>
          <w:color w:val="000000"/>
          <w:kern w:val="0"/>
          <w:sz w:val="27"/>
          <w:szCs w:val="27"/>
        </w:rPr>
        <w:t>、公务接待费</w:t>
      </w:r>
      <w:r>
        <w:rPr>
          <w:rFonts w:hint="eastAsia" w:ascii="仿宋_GB2312" w:hAnsi="仿宋_GB2312" w:eastAsia="仿宋_GB2312" w:cs="仿宋_GB2312"/>
          <w:color w:val="000000"/>
          <w:kern w:val="0"/>
          <w:sz w:val="27"/>
          <w:szCs w:val="27"/>
        </w:rPr>
        <w:t>0.48</w:t>
      </w:r>
      <w:r>
        <w:rPr>
          <w:rFonts w:ascii="仿宋_GB2312" w:hAnsi="仿宋_GB2312" w:eastAsia="仿宋_GB2312" w:cs="仿宋_GB2312"/>
          <w:color w:val="000000"/>
          <w:kern w:val="0"/>
          <w:sz w:val="27"/>
          <w:szCs w:val="27"/>
        </w:rPr>
        <w:t>、劳务费</w:t>
      </w:r>
      <w:r>
        <w:rPr>
          <w:rFonts w:hint="eastAsia" w:ascii="仿宋_GB2312" w:hAnsi="仿宋_GB2312" w:eastAsia="仿宋_GB2312" w:cs="仿宋_GB2312"/>
          <w:color w:val="000000"/>
          <w:kern w:val="0"/>
          <w:sz w:val="27"/>
          <w:szCs w:val="27"/>
        </w:rPr>
        <w:t>160.32</w:t>
      </w:r>
      <w:r>
        <w:rPr>
          <w:rFonts w:ascii="仿宋_GB2312" w:hAnsi="仿宋_GB2312" w:eastAsia="仿宋_GB2312" w:cs="仿宋_GB2312"/>
          <w:color w:val="000000"/>
          <w:kern w:val="0"/>
          <w:sz w:val="27"/>
          <w:szCs w:val="27"/>
        </w:rPr>
        <w:t>、委托业务费</w:t>
      </w:r>
      <w:r>
        <w:rPr>
          <w:rFonts w:hint="eastAsia" w:ascii="仿宋_GB2312" w:hAnsi="仿宋_GB2312" w:eastAsia="仿宋_GB2312" w:cs="仿宋_GB2312"/>
          <w:color w:val="000000"/>
          <w:kern w:val="0"/>
          <w:sz w:val="27"/>
          <w:szCs w:val="27"/>
        </w:rPr>
        <w:t>369.51</w:t>
      </w:r>
      <w:r>
        <w:rPr>
          <w:rFonts w:hint="eastAsia" w:ascii="仿宋_GB2312" w:hAnsi="仿宋_GB2312" w:eastAsia="仿宋_GB2312" w:cs="仿宋_GB2312"/>
          <w:color w:val="000000"/>
          <w:kern w:val="0"/>
          <w:sz w:val="27"/>
          <w:szCs w:val="27"/>
          <w:lang w:eastAsia="zh-CN"/>
        </w:rPr>
        <w:t>、工会经费7、公务用车运行维护费</w:t>
      </w:r>
      <w:r>
        <w:rPr>
          <w:rFonts w:hint="eastAsia" w:ascii="仿宋_GB2312" w:hAnsi="仿宋_GB2312" w:eastAsia="仿宋_GB2312" w:cs="仿宋_GB2312"/>
          <w:color w:val="000000"/>
          <w:kern w:val="0"/>
          <w:sz w:val="27"/>
          <w:szCs w:val="27"/>
          <w:lang w:val="en-US" w:eastAsia="zh-CN"/>
        </w:rPr>
        <w:t>10</w:t>
      </w:r>
      <w:r>
        <w:rPr>
          <w:rFonts w:hint="eastAsia" w:ascii="仿宋_GB2312" w:hAnsi="仿宋_GB2312" w:eastAsia="仿宋_GB2312" w:cs="仿宋_GB2312"/>
          <w:color w:val="000000"/>
          <w:kern w:val="0"/>
          <w:sz w:val="27"/>
          <w:szCs w:val="27"/>
          <w:lang w:eastAsia="zh-CN"/>
        </w:rPr>
        <w:t>、其他交通费用</w:t>
      </w:r>
      <w:r>
        <w:rPr>
          <w:rFonts w:hint="eastAsia" w:ascii="仿宋_GB2312" w:hAnsi="仿宋_GB2312" w:eastAsia="仿宋_GB2312" w:cs="仿宋_GB2312"/>
          <w:color w:val="000000"/>
          <w:kern w:val="0"/>
          <w:sz w:val="27"/>
          <w:szCs w:val="27"/>
          <w:lang w:val="en-US" w:eastAsia="zh-CN"/>
        </w:rPr>
        <w:t>16.36、</w:t>
      </w:r>
      <w:r>
        <w:rPr>
          <w:rFonts w:hint="eastAsia" w:ascii="仿宋_GB2312" w:hAnsi="仿宋_GB2312" w:eastAsia="仿宋_GB2312" w:cs="仿宋_GB2312"/>
          <w:color w:val="000000"/>
          <w:kern w:val="0"/>
          <w:sz w:val="27"/>
          <w:szCs w:val="27"/>
          <w:lang w:eastAsia="zh-CN"/>
        </w:rPr>
        <w:t>其他商品和服务支</w:t>
      </w:r>
      <w:r>
        <w:rPr>
          <w:rFonts w:hint="eastAsia" w:ascii="仿宋_GB2312" w:hAnsi="仿宋_GB2312" w:eastAsia="仿宋_GB2312" w:cs="仿宋_GB2312"/>
          <w:color w:val="000000"/>
          <w:kern w:val="0"/>
          <w:sz w:val="27"/>
          <w:szCs w:val="27"/>
          <w:lang w:val="en-US" w:eastAsia="zh-CN"/>
        </w:rPr>
        <w:t>33.10</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b/>
          <w:bCs/>
          <w:color w:val="000000"/>
          <w:kern w:val="0"/>
          <w:sz w:val="27"/>
          <w:szCs w:val="27"/>
        </w:rPr>
        <w:t>    （三）资本性支出</w:t>
      </w:r>
      <w:r>
        <w:rPr>
          <w:rFonts w:eastAsia="Times New Roman"/>
          <w:b/>
          <w:bCs/>
          <w:color w:val="000000"/>
          <w:kern w:val="0"/>
          <w:sz w:val="27"/>
          <w:szCs w:val="27"/>
          <w:u w:val="single" w:color="000000"/>
        </w:rPr>
        <w:t xml:space="preserve"> 324.07</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单位：万元</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：办公设备购置</w:t>
      </w:r>
      <w:r>
        <w:rPr>
          <w:rFonts w:hint="eastAsia" w:ascii="仿宋_GB2312" w:hAnsi="仿宋_GB2312" w:eastAsia="仿宋_GB2312" w:cs="仿宋_GB2312"/>
          <w:color w:val="000000"/>
          <w:kern w:val="0"/>
          <w:sz w:val="27"/>
          <w:szCs w:val="27"/>
        </w:rPr>
        <w:t>42.77</w:t>
      </w:r>
      <w:r>
        <w:rPr>
          <w:rFonts w:ascii="仿宋_GB2312" w:hAnsi="仿宋_GB2312" w:eastAsia="仿宋_GB2312" w:cs="仿宋_GB2312"/>
          <w:color w:val="000000"/>
          <w:kern w:val="0"/>
          <w:sz w:val="27"/>
          <w:szCs w:val="27"/>
        </w:rPr>
        <w:t>、专用设备购置</w:t>
      </w:r>
      <w:r>
        <w:rPr>
          <w:rFonts w:hint="eastAsia" w:ascii="仿宋_GB2312" w:hAnsi="仿宋_GB2312" w:eastAsia="仿宋_GB2312" w:cs="仿宋_GB2312"/>
          <w:color w:val="000000"/>
          <w:kern w:val="0"/>
          <w:sz w:val="27"/>
          <w:szCs w:val="27"/>
        </w:rPr>
        <w:t>0.6</w:t>
      </w:r>
      <w:r>
        <w:rPr>
          <w:rFonts w:ascii="仿宋_GB2312" w:hAnsi="仿宋_GB2312" w:eastAsia="仿宋_GB2312" w:cs="仿宋_GB2312"/>
          <w:color w:val="000000"/>
          <w:kern w:val="0"/>
          <w:sz w:val="27"/>
          <w:szCs w:val="27"/>
        </w:rPr>
        <w:t>、信息网络及软件购置更新</w:t>
      </w:r>
      <w:r>
        <w:rPr>
          <w:rFonts w:hint="eastAsia" w:ascii="仿宋_GB2312" w:hAnsi="仿宋_GB2312" w:eastAsia="仿宋_GB2312" w:cs="仿宋_GB2312"/>
          <w:color w:val="000000"/>
          <w:kern w:val="0"/>
          <w:sz w:val="27"/>
          <w:szCs w:val="27"/>
        </w:rPr>
        <w:t>280.52</w:t>
      </w:r>
      <w:r>
        <w:rPr>
          <w:rFonts w:ascii="仿宋_GB2312" w:hAnsi="仿宋_GB2312" w:eastAsia="仿宋_GB2312" w:cs="仿宋_GB2312"/>
          <w:color w:val="000000"/>
          <w:kern w:val="0"/>
          <w:sz w:val="27"/>
          <w:szCs w:val="27"/>
        </w:rPr>
        <w:t>、其他资本性支出</w:t>
      </w:r>
      <w:r>
        <w:rPr>
          <w:rFonts w:hint="eastAsia" w:ascii="仿宋_GB2312" w:hAnsi="仿宋_GB2312" w:eastAsia="仿宋_GB2312" w:cs="仿宋_GB2312"/>
          <w:color w:val="000000"/>
          <w:kern w:val="0"/>
          <w:sz w:val="27"/>
          <w:szCs w:val="27"/>
        </w:rPr>
        <w:t>0.18</w:t>
      </w:r>
      <w:r>
        <w:rPr>
          <w:rFonts w:ascii="仿宋_GB2312" w:hAnsi="仿宋_GB2312" w:eastAsia="仿宋_GB2312" w:cs="仿宋_GB2312"/>
          <w:color w:val="000000"/>
          <w:kern w:val="0"/>
          <w:sz w:val="27"/>
          <w:szCs w:val="27"/>
        </w:rPr>
        <w:t>。</w:t>
      </w:r>
    </w:p>
    <w:p>
      <w:pPr>
        <w:pStyle w:val="2"/>
        <w:ind w:left="0" w:leftChars="0" w:firstLine="542" w:firstLineChars="200"/>
        <w:rPr>
          <w:rFonts w:ascii="仿宋_GB2312" w:hAnsi="仿宋_GB2312" w:eastAsia="仿宋_GB2312" w:cs="仿宋_GB2312"/>
          <w:color w:val="000000"/>
          <w:kern w:val="0"/>
          <w:sz w:val="27"/>
          <w:szCs w:val="27"/>
          <w:lang w:val="en-US" w:eastAsia="zh-CN" w:bidi="ar-SA"/>
        </w:rPr>
      </w:pPr>
      <w:r>
        <w:rPr>
          <w:rFonts w:ascii="仿宋_GB2312" w:hAnsi="仿宋_GB2312" w:eastAsia="仿宋_GB2312" w:cs="仿宋_GB2312"/>
          <w:b/>
          <w:bCs/>
          <w:color w:val="000000"/>
          <w:kern w:val="0"/>
          <w:sz w:val="27"/>
          <w:szCs w:val="27"/>
        </w:rPr>
        <w:t>（</w:t>
      </w:r>
      <w:r>
        <w:rPr>
          <w:rFonts w:hint="eastAsia" w:ascii="仿宋_GB2312" w:hAnsi="仿宋_GB2312" w:eastAsia="仿宋_GB2312" w:cs="仿宋_GB2312"/>
          <w:b/>
          <w:bCs/>
          <w:color w:val="000000"/>
          <w:kern w:val="0"/>
          <w:sz w:val="27"/>
          <w:szCs w:val="27"/>
          <w:lang w:val="en-US" w:eastAsia="zh-CN"/>
        </w:rPr>
        <w:t>四</w:t>
      </w:r>
      <w:r>
        <w:rPr>
          <w:rFonts w:ascii="仿宋_GB2312" w:hAnsi="仿宋_GB2312" w:eastAsia="仿宋_GB2312" w:cs="仿宋_GB2312"/>
          <w:b/>
          <w:bCs/>
          <w:color w:val="000000"/>
          <w:kern w:val="0"/>
          <w:sz w:val="27"/>
          <w:szCs w:val="27"/>
        </w:rPr>
        <w:t>）资本性支出</w:t>
      </w:r>
      <w:r>
        <w:rPr>
          <w:rFonts w:eastAsia="Times New Roman"/>
          <w:b/>
          <w:bCs/>
          <w:color w:val="000000"/>
          <w:kern w:val="0"/>
          <w:sz w:val="27"/>
          <w:szCs w:val="27"/>
          <w:u w:val="single" w:color="000000"/>
        </w:rPr>
        <w:t xml:space="preserve"> </w:t>
      </w:r>
      <w:r>
        <w:rPr>
          <w:rFonts w:hint="eastAsia" w:eastAsia="宋体"/>
          <w:b/>
          <w:bCs/>
          <w:color w:val="000000"/>
          <w:kern w:val="0"/>
          <w:sz w:val="27"/>
          <w:szCs w:val="27"/>
          <w:u w:val="single" w:color="000000"/>
          <w:lang w:val="en-US" w:eastAsia="zh-CN"/>
        </w:rPr>
        <w:t>66097.31</w:t>
      </w:r>
      <w:r>
        <w:rPr>
          <w:rFonts w:ascii="仿宋_GB2312" w:hAnsi="仿宋_GB2312" w:eastAsia="仿宋_GB2312" w:cs="仿宋_GB2312"/>
          <w:b/>
          <w:bCs/>
          <w:color w:val="000000"/>
          <w:kern w:val="0"/>
          <w:sz w:val="27"/>
          <w:szCs w:val="27"/>
        </w:rPr>
        <w:t>万元。</w:t>
      </w:r>
      <w:r>
        <w:rPr>
          <w:rFonts w:hint="eastAsia" w:ascii="仿宋_GB2312" w:hAnsi="仿宋_GB2312" w:eastAsia="仿宋_GB2312" w:cs="仿宋_GB2312"/>
          <w:color w:val="000000"/>
          <w:kern w:val="0"/>
          <w:sz w:val="27"/>
          <w:szCs w:val="27"/>
          <w:lang w:val="en-US" w:eastAsia="zh-CN" w:bidi="ar-SA"/>
        </w:rPr>
        <w:t>基础设施建设66097.31万元。</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年度财政拨款“三公”经费全年预算</w:t>
      </w:r>
      <w:r>
        <w:rPr>
          <w:rFonts w:eastAsia="Times New Roman"/>
          <w:color w:val="000000"/>
          <w:kern w:val="0"/>
          <w:sz w:val="27"/>
          <w:szCs w:val="27"/>
          <w:u w:val="single" w:color="000000"/>
        </w:rPr>
        <w:t xml:space="preserve"> 24.20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22.25</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91.94</w:t>
      </w:r>
      <w:r>
        <w:rPr>
          <w:rFonts w:ascii="仿宋_GB2312" w:hAnsi="仿宋_GB2312" w:eastAsia="仿宋_GB2312" w:cs="仿宋_GB2312"/>
          <w:color w:val="000000"/>
          <w:kern w:val="0"/>
          <w:sz w:val="27"/>
          <w:szCs w:val="27"/>
        </w:rPr>
        <w:t>%。其中：因公出国（境）费全年预算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%；公务用车购置及运行维护费全年预算</w:t>
      </w:r>
      <w:r>
        <w:rPr>
          <w:rFonts w:eastAsia="Times New Roman"/>
          <w:color w:val="000000"/>
          <w:kern w:val="0"/>
          <w:sz w:val="27"/>
          <w:szCs w:val="27"/>
          <w:u w:val="single" w:color="000000"/>
        </w:rPr>
        <w:t xml:space="preserve"> 18.12</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18.12</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100.00</w:t>
      </w:r>
      <w:r>
        <w:rPr>
          <w:rFonts w:ascii="仿宋_GB2312" w:hAnsi="仿宋_GB2312" w:eastAsia="仿宋_GB2312" w:cs="仿宋_GB2312"/>
          <w:color w:val="000000"/>
          <w:kern w:val="0"/>
          <w:sz w:val="27"/>
          <w:szCs w:val="27"/>
        </w:rPr>
        <w:t>%；公务接待费全年预算</w:t>
      </w:r>
      <w:r>
        <w:rPr>
          <w:rFonts w:eastAsia="Times New Roman"/>
          <w:color w:val="000000"/>
          <w:kern w:val="0"/>
          <w:sz w:val="27"/>
          <w:szCs w:val="27"/>
          <w:u w:val="single" w:color="000000"/>
        </w:rPr>
        <w:t xml:space="preserve"> 6.08</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4.13</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67.94</w:t>
      </w:r>
      <w:r>
        <w:rPr>
          <w:rFonts w:ascii="仿宋_GB2312" w:hAnsi="仿宋_GB2312" w:eastAsia="仿宋_GB2312" w:cs="仿宋_GB2312"/>
          <w:color w:val="000000"/>
          <w:kern w:val="0"/>
          <w:sz w:val="27"/>
          <w:szCs w:val="27"/>
        </w:rPr>
        <w:t>%。2024年度一般公共预算财政拨款“三公”经费全年预算</w:t>
      </w:r>
      <w:r>
        <w:rPr>
          <w:rFonts w:eastAsia="Times New Roman"/>
          <w:color w:val="000000"/>
          <w:kern w:val="0"/>
          <w:sz w:val="27"/>
          <w:szCs w:val="27"/>
          <w:u w:val="single" w:color="000000"/>
        </w:rPr>
        <w:t xml:space="preserve"> 24.20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22.25</w:t>
      </w:r>
      <w:r>
        <w:rPr>
          <w:rFonts w:ascii="仿宋_GB2312" w:hAnsi="仿宋_GB2312" w:eastAsia="仿宋_GB2312" w:cs="仿宋_GB2312"/>
          <w:color w:val="000000"/>
          <w:kern w:val="0"/>
          <w:sz w:val="27"/>
          <w:szCs w:val="27"/>
        </w:rPr>
        <w:t>万元，与预算差异原因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主要原因为2024年公务接待次数减少，费用减少</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年度财政拨款“三公”经费支出</w:t>
      </w:r>
      <w:r>
        <w:rPr>
          <w:rFonts w:eastAsia="Times New Roman"/>
          <w:color w:val="000000"/>
          <w:kern w:val="0"/>
          <w:sz w:val="27"/>
          <w:szCs w:val="27"/>
          <w:u w:val="single" w:color="000000"/>
        </w:rPr>
        <w:t xml:space="preserve"> 22.25</w:t>
      </w:r>
      <w:r>
        <w:rPr>
          <w:rFonts w:ascii="仿宋_GB2312" w:hAnsi="仿宋_GB2312" w:eastAsia="仿宋_GB2312" w:cs="仿宋_GB2312"/>
          <w:color w:val="000000"/>
          <w:kern w:val="0"/>
          <w:sz w:val="27"/>
          <w:szCs w:val="27"/>
        </w:rPr>
        <w:t>万元。因公出国（境）费支出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18.12</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81.43</w:t>
      </w:r>
      <w:r>
        <w:rPr>
          <w:rFonts w:ascii="仿宋_GB2312" w:hAnsi="仿宋_GB2312" w:eastAsia="仿宋_GB2312" w:cs="仿宋_GB2312"/>
          <w:color w:val="000000"/>
          <w:kern w:val="0"/>
          <w:sz w:val="27"/>
          <w:szCs w:val="27"/>
        </w:rPr>
        <w:t>%；公务接待费支出</w:t>
      </w:r>
      <w:r>
        <w:rPr>
          <w:rFonts w:eastAsia="Times New Roman"/>
          <w:color w:val="000000"/>
          <w:kern w:val="0"/>
          <w:sz w:val="27"/>
          <w:szCs w:val="27"/>
          <w:u w:val="single" w:color="000000"/>
        </w:rPr>
        <w:t xml:space="preserve"> 4.13</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18.57</w:t>
      </w:r>
      <w:r>
        <w:rPr>
          <w:rFonts w:ascii="仿宋_GB2312" w:hAnsi="仿宋_GB2312" w:eastAsia="仿宋_GB2312" w:cs="仿宋_GB2312"/>
          <w:color w:val="000000"/>
          <w:kern w:val="0"/>
          <w:sz w:val="27"/>
          <w:szCs w:val="27"/>
        </w:rPr>
        <w:t>%。其中：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万元，全年出国（境）团组</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个，累计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无变动</w:t>
      </w:r>
      <w:r>
        <w:rPr>
          <w:rFonts w:ascii="仿宋_GB2312" w:hAnsi="仿宋_GB2312" w:eastAsia="仿宋_GB2312" w:cs="仿宋_GB2312"/>
          <w:color w:val="000000"/>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ascii="times_new_roman" w:hAnsi="times_new_roman" w:eastAsia="times_new_roman" w:cs="times_new_roman"/>
          <w:color w:val="000000"/>
          <w:kern w:val="0"/>
          <w:sz w:val="27"/>
          <w:szCs w:val="27"/>
        </w:rPr>
        <w:t>2.</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18.12</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（1）公务用车购置支出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万元。本年度使用财政拨款购置公务用车</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辆，开支内容：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（2）公务用车运行维护费支出</w:t>
      </w:r>
      <w:r>
        <w:rPr>
          <w:rFonts w:eastAsia="Times New Roman"/>
          <w:color w:val="000000"/>
          <w:kern w:val="0"/>
          <w:sz w:val="27"/>
          <w:szCs w:val="27"/>
          <w:u w:val="single" w:color="000000"/>
        </w:rPr>
        <w:t xml:space="preserve"> 18.12</w:t>
      </w:r>
      <w:r>
        <w:rPr>
          <w:rFonts w:ascii="仿宋_GB2312" w:hAnsi="仿宋_GB2312" w:eastAsia="仿宋_GB2312" w:cs="仿宋_GB2312"/>
          <w:color w:val="000000"/>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w:t>
      </w:r>
      <w:r>
        <w:rPr>
          <w:rFonts w:ascii="times_new_roman" w:hAnsi="times_new_roman" w:eastAsia="times_new_roman" w:cs="times_new_roman"/>
          <w:color w:val="000000"/>
          <w:kern w:val="0"/>
          <w:sz w:val="27"/>
          <w:szCs w:val="27"/>
        </w:rPr>
        <w:t>12</w:t>
      </w:r>
      <w:r>
        <w:rPr>
          <w:rFonts w:ascii="仿宋_GB2312" w:hAnsi="仿宋_GB2312" w:eastAsia="仿宋_GB2312" w:cs="仿宋_GB2312"/>
          <w:color w:val="000000"/>
          <w:kern w:val="0"/>
          <w:sz w:val="27"/>
          <w:szCs w:val="27"/>
        </w:rPr>
        <w:t>月</w:t>
      </w:r>
      <w:r>
        <w:rPr>
          <w:rFonts w:ascii="times_new_roman" w:hAnsi="times_new_roman" w:eastAsia="times_new_roman" w:cs="times_new_roman"/>
          <w:color w:val="000000"/>
          <w:kern w:val="0"/>
          <w:sz w:val="27"/>
          <w:szCs w:val="27"/>
        </w:rPr>
        <w:t>31</w:t>
      </w:r>
      <w:r>
        <w:rPr>
          <w:rFonts w:ascii="仿宋_GB2312" w:hAnsi="仿宋_GB2312" w:eastAsia="仿宋_GB2312" w:cs="仿宋_GB2312"/>
          <w:color w:val="000000"/>
          <w:kern w:val="0"/>
          <w:sz w:val="27"/>
          <w:szCs w:val="27"/>
        </w:rPr>
        <w:t>日，使用财政拨款开支的公务用车保有量为</w:t>
      </w:r>
      <w:r>
        <w:rPr>
          <w:rFonts w:eastAsia="Times New Roman"/>
          <w:color w:val="000000"/>
          <w:kern w:val="0"/>
          <w:sz w:val="27"/>
          <w:szCs w:val="27"/>
          <w:u w:val="single" w:color="000000"/>
        </w:rPr>
        <w:t xml:space="preserve">16 </w:t>
      </w:r>
      <w:r>
        <w:rPr>
          <w:rFonts w:ascii="仿宋_GB2312" w:hAnsi="仿宋_GB2312" w:eastAsia="仿宋_GB2312" w:cs="仿宋_GB2312"/>
          <w:color w:val="000000"/>
          <w:kern w:val="0"/>
          <w:sz w:val="27"/>
          <w:szCs w:val="27"/>
        </w:rPr>
        <w:t>辆。与上年决算相比，减少</w:t>
      </w:r>
      <w:r>
        <w:rPr>
          <w:rFonts w:eastAsia="Times New Roman"/>
          <w:color w:val="000000"/>
          <w:kern w:val="0"/>
          <w:sz w:val="27"/>
          <w:szCs w:val="27"/>
          <w:u w:val="single" w:color="000000"/>
        </w:rPr>
        <w:t>3.71</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17.00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派车次数减少</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3.公务接待费支出</w:t>
      </w:r>
      <w:r>
        <w:rPr>
          <w:rFonts w:eastAsia="Times New Roman"/>
          <w:color w:val="000000"/>
          <w:kern w:val="0"/>
          <w:sz w:val="27"/>
          <w:szCs w:val="27"/>
          <w:u w:val="single" w:color="000000"/>
        </w:rPr>
        <w:t xml:space="preserve"> 4.13</w:t>
      </w:r>
      <w:r>
        <w:rPr>
          <w:rFonts w:ascii="仿宋_GB2312" w:hAnsi="仿宋_GB2312" w:eastAsia="仿宋_GB2312" w:cs="仿宋_GB2312"/>
          <w:color w:val="000000"/>
          <w:kern w:val="0"/>
          <w:sz w:val="27"/>
          <w:szCs w:val="27"/>
        </w:rPr>
        <w:t>万元。其中：国内公务接待支出</w:t>
      </w:r>
      <w:r>
        <w:rPr>
          <w:rFonts w:eastAsia="Times New Roman"/>
          <w:color w:val="000000"/>
          <w:kern w:val="0"/>
          <w:sz w:val="27"/>
          <w:szCs w:val="27"/>
          <w:u w:val="single" w:color="000000"/>
        </w:rPr>
        <w:t xml:space="preserve"> 4.13</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54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373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主要为工作任务接待</w:t>
      </w:r>
      <w:r>
        <w:rPr>
          <w:rFonts w:ascii="仿宋_GB2312" w:hAnsi="仿宋_GB2312" w:eastAsia="仿宋_GB2312" w:cs="仿宋_GB2312"/>
          <w:color w:val="000000"/>
          <w:kern w:val="0"/>
          <w:sz w:val="27"/>
          <w:szCs w:val="27"/>
        </w:rPr>
        <w:t>；国（境）外公务接待支出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。与上年决算相比，减少</w:t>
      </w:r>
      <w:r>
        <w:rPr>
          <w:rFonts w:eastAsia="Times New Roman"/>
          <w:color w:val="000000"/>
          <w:kern w:val="0"/>
          <w:sz w:val="27"/>
          <w:szCs w:val="27"/>
          <w:u w:val="single" w:color="000000"/>
        </w:rPr>
        <w:t>2.00</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32.62</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本年接待次数减少</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  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年度政府性基金预算财政拨款支出决算</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年度国有资本经营预算财政拨款支出决算</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2024年度公用经费支出决算</w:t>
      </w:r>
      <w:r>
        <w:rPr>
          <w:rFonts w:eastAsia="Times New Roman"/>
          <w:color w:val="000000"/>
          <w:kern w:val="0"/>
          <w:sz w:val="27"/>
          <w:szCs w:val="27"/>
          <w:u w:val="single" w:color="000000"/>
        </w:rPr>
        <w:t xml:space="preserve"> 212.09</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15.08</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6.64</w:t>
      </w:r>
      <w:r>
        <w:rPr>
          <w:rFonts w:ascii="仿宋_GB2312" w:hAnsi="仿宋_GB2312" w:eastAsia="仿宋_GB2312" w:cs="仿宋_GB2312"/>
          <w:color w:val="000000"/>
          <w:kern w:val="0"/>
          <w:sz w:val="27"/>
          <w:szCs w:val="27"/>
        </w:rPr>
        <w:t>%，变动原因：节约运行开支，比上年略有减少。其中，机关运行经费支出决算</w:t>
      </w:r>
      <w:r>
        <w:rPr>
          <w:rFonts w:eastAsia="Times New Roman"/>
          <w:color w:val="000000"/>
          <w:kern w:val="0"/>
          <w:sz w:val="27"/>
          <w:szCs w:val="27"/>
          <w:u w:val="single" w:color="000000"/>
        </w:rPr>
        <w:t xml:space="preserve"> 69.26</w:t>
      </w:r>
      <w:r>
        <w:rPr>
          <w:rFonts w:ascii="仿宋_GB2312" w:hAnsi="仿宋_GB2312" w:eastAsia="仿宋_GB2312" w:cs="仿宋_GB2312"/>
          <w:color w:val="000000"/>
          <w:kern w:val="0"/>
          <w:sz w:val="27"/>
          <w:szCs w:val="27"/>
        </w:rPr>
        <w:t>万元。比上年决算相比，减少</w:t>
      </w:r>
      <w:r>
        <w:rPr>
          <w:rFonts w:eastAsia="Times New Roman"/>
          <w:color w:val="000000"/>
          <w:kern w:val="0"/>
          <w:sz w:val="27"/>
          <w:szCs w:val="27"/>
          <w:u w:val="single" w:color="000000"/>
        </w:rPr>
        <w:t>10.77</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13.46</w:t>
      </w:r>
      <w:r>
        <w:rPr>
          <w:rFonts w:ascii="仿宋_GB2312" w:hAnsi="仿宋_GB2312" w:eastAsia="仿宋_GB2312" w:cs="仿宋_GB2312"/>
          <w:color w:val="000000"/>
          <w:kern w:val="0"/>
          <w:sz w:val="27"/>
          <w:szCs w:val="27"/>
        </w:rPr>
        <w:t>%，变动原因：节约运行开支，比上年略有减少。</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巴彦淖尔市住房和城乡建设局部门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年度政府采购支出总额</w:t>
      </w:r>
      <w:r>
        <w:rPr>
          <w:rFonts w:ascii="times_new_roman" w:hAnsi="times_new_roman" w:eastAsia="times_new_roman" w:cs="times_new_roman"/>
          <w:color w:val="000000"/>
          <w:kern w:val="0"/>
          <w:sz w:val="27"/>
          <w:szCs w:val="27"/>
          <w:u w:val="single" w:color="000000"/>
        </w:rPr>
        <w:t> 381.27</w:t>
      </w:r>
      <w:r>
        <w:rPr>
          <w:rFonts w:ascii="仿宋_GB2312" w:hAnsi="仿宋_GB2312" w:eastAsia="仿宋_GB2312" w:cs="仿宋_GB2312"/>
          <w:color w:val="000000"/>
          <w:kern w:val="0"/>
          <w:sz w:val="27"/>
          <w:szCs w:val="27"/>
        </w:rPr>
        <w:t>万元，其中：政府采购货物支出</w:t>
      </w:r>
      <w:r>
        <w:rPr>
          <w:rFonts w:ascii="times_new_roman" w:hAnsi="times_new_roman" w:eastAsia="times_new_roman" w:cs="times_new_roman"/>
          <w:color w:val="000000"/>
          <w:kern w:val="0"/>
          <w:sz w:val="27"/>
          <w:szCs w:val="27"/>
          <w:u w:val="single" w:color="000000"/>
        </w:rPr>
        <w:t> 39.48</w:t>
      </w:r>
      <w:r>
        <w:rPr>
          <w:rFonts w:ascii="仿宋_GB2312" w:hAnsi="仿宋_GB2312" w:eastAsia="仿宋_GB2312" w:cs="仿宋_GB2312"/>
          <w:color w:val="000000"/>
          <w:kern w:val="0"/>
          <w:sz w:val="27"/>
          <w:szCs w:val="27"/>
        </w:rPr>
        <w:t>万元、政府采购工程支出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万元、政府采购服务支出</w:t>
      </w:r>
      <w:r>
        <w:rPr>
          <w:rFonts w:ascii="times_new_roman" w:hAnsi="times_new_roman" w:eastAsia="times_new_roman" w:cs="times_new_roman"/>
          <w:color w:val="000000"/>
          <w:kern w:val="0"/>
          <w:sz w:val="27"/>
          <w:szCs w:val="27"/>
          <w:u w:val="single" w:color="000000"/>
        </w:rPr>
        <w:t> 341.79</w:t>
      </w:r>
      <w:r>
        <w:rPr>
          <w:rFonts w:ascii="仿宋_GB2312" w:hAnsi="仿宋_GB2312" w:eastAsia="仿宋_GB2312" w:cs="仿宋_GB2312"/>
          <w:color w:val="000000"/>
          <w:kern w:val="0"/>
          <w:sz w:val="27"/>
          <w:szCs w:val="27"/>
        </w:rPr>
        <w:t>万元。政府采购授予中小企业合同金额</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万元，占政府采购支出总额的</w:t>
      </w:r>
      <w:r>
        <w:rPr>
          <w:rFonts w:ascii="times_new_roman" w:hAnsi="times_new_roman" w:eastAsia="times_new_roman" w:cs="times_new_roman"/>
          <w:color w:val="000000"/>
          <w:kern w:val="0"/>
          <w:sz w:val="27"/>
          <w:szCs w:val="27"/>
          <w:u w:val="single" w:color="000000"/>
        </w:rPr>
        <w:t>XX.X</w:t>
      </w:r>
      <w:r>
        <w:rPr>
          <w:rFonts w:ascii="仿宋_GB2312" w:hAnsi="仿宋_GB2312" w:eastAsia="仿宋_GB2312" w:cs="仿宋_GB2312"/>
          <w:color w:val="000000"/>
          <w:kern w:val="0"/>
          <w:sz w:val="27"/>
          <w:szCs w:val="27"/>
        </w:rPr>
        <w:t>%，其中：授予小微企业合同金额</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万元，占政府采购支出总额的</w:t>
      </w:r>
      <w:r>
        <w:rPr>
          <w:rFonts w:hint="eastAsia" w:ascii="times_new_roman" w:hAnsi="times_new_roman" w:eastAsia="宋体"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%；货物采购授予中小企业合同金额占货物支出金额的</w:t>
      </w:r>
      <w:r>
        <w:rPr>
          <w:rFonts w:hint="eastAsia" w:ascii="times_new_roman" w:hAnsi="times_new_roman" w:eastAsia="宋体"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%，工程采购授予中小企业合同金额占工程支出金额的</w:t>
      </w:r>
      <w:r>
        <w:rPr>
          <w:rFonts w:hint="eastAsia" w:ascii="times_new_roman" w:hAnsi="times_new_roman" w:eastAsia="宋体"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%，服务采购授予中小企业合同金额占服务支出金额的</w:t>
      </w:r>
      <w:r>
        <w:rPr>
          <w:rFonts w:hint="eastAsia" w:ascii="times_new_roman" w:hAnsi="times_new_roman" w:eastAsia="宋体"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巴彦淖尔市住房和城乡建设局部门 截至</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w:t>
      </w:r>
      <w:r>
        <w:rPr>
          <w:rFonts w:ascii="times_new_roman" w:hAnsi="times_new_roman" w:eastAsia="times_new_roman" w:cs="times_new_roman"/>
          <w:color w:val="000000"/>
          <w:kern w:val="0"/>
          <w:sz w:val="27"/>
          <w:szCs w:val="27"/>
        </w:rPr>
        <w:t>12</w:t>
      </w:r>
      <w:r>
        <w:rPr>
          <w:rFonts w:ascii="仿宋_GB2312" w:hAnsi="仿宋_GB2312" w:eastAsia="仿宋_GB2312" w:cs="仿宋_GB2312"/>
          <w:color w:val="000000"/>
          <w:kern w:val="0"/>
          <w:sz w:val="27"/>
          <w:szCs w:val="27"/>
        </w:rPr>
        <w:t>月</w:t>
      </w:r>
      <w:r>
        <w:rPr>
          <w:rFonts w:ascii="times_new_roman" w:hAnsi="times_new_roman" w:eastAsia="times_new_roman" w:cs="times_new_roman"/>
          <w:color w:val="000000"/>
          <w:kern w:val="0"/>
          <w:sz w:val="27"/>
          <w:szCs w:val="27"/>
        </w:rPr>
        <w:t>31</w:t>
      </w:r>
      <w:r>
        <w:rPr>
          <w:rFonts w:ascii="仿宋_GB2312" w:hAnsi="仿宋_GB2312" w:eastAsia="仿宋_GB2312" w:cs="仿宋_GB2312"/>
          <w:color w:val="000000"/>
          <w:kern w:val="0"/>
          <w:sz w:val="27"/>
          <w:szCs w:val="27"/>
        </w:rPr>
        <w:t>日，本部门（单位）共有车辆</w:t>
      </w:r>
      <w:r>
        <w:rPr>
          <w:rFonts w:ascii="times_new_roman" w:hAnsi="times_new_roman" w:eastAsia="times_new_roman" w:cs="times_new_roman"/>
          <w:color w:val="000000"/>
          <w:kern w:val="0"/>
          <w:sz w:val="27"/>
          <w:szCs w:val="27"/>
          <w:u w:val="single" w:color="000000"/>
        </w:rPr>
        <w:t> 17</w:t>
      </w:r>
      <w:r>
        <w:rPr>
          <w:rFonts w:ascii="仿宋_GB2312" w:hAnsi="仿宋_GB2312" w:eastAsia="仿宋_GB2312" w:cs="仿宋_GB2312"/>
          <w:color w:val="000000"/>
          <w:kern w:val="0"/>
          <w:sz w:val="27"/>
          <w:szCs w:val="27"/>
        </w:rPr>
        <w:t>辆，其中：副部（省）级及以上领导用车</w:t>
      </w:r>
      <w:r>
        <w:rPr>
          <w:rFonts w:ascii="times_new_roman" w:hAnsi="times_new_roman" w:eastAsia="times_new_roman" w:cs="times_new_roman"/>
          <w:color w:val="000000"/>
          <w:kern w:val="0"/>
          <w:sz w:val="27"/>
          <w:szCs w:val="27"/>
          <w:u w:val="single" w:color="000000"/>
        </w:rPr>
        <w:t>0 </w:t>
      </w:r>
      <w:r>
        <w:rPr>
          <w:rFonts w:ascii="仿宋_GB2312" w:hAnsi="仿宋_GB2312" w:eastAsia="仿宋_GB2312" w:cs="仿宋_GB2312"/>
          <w:color w:val="000000"/>
          <w:kern w:val="0"/>
          <w:sz w:val="27"/>
          <w:szCs w:val="27"/>
        </w:rPr>
        <w:t>辆、主要负责人用车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辆、机要通信用车</w:t>
      </w:r>
      <w:r>
        <w:rPr>
          <w:rFonts w:ascii="times_new_roman" w:hAnsi="times_new_roman" w:eastAsia="times_new_roman" w:cs="times_new_roman"/>
          <w:color w:val="000000"/>
          <w:kern w:val="0"/>
          <w:sz w:val="27"/>
          <w:szCs w:val="27"/>
          <w:u w:val="single" w:color="000000"/>
        </w:rPr>
        <w:t> 11</w:t>
      </w:r>
      <w:r>
        <w:rPr>
          <w:rFonts w:ascii="仿宋_GB2312" w:hAnsi="仿宋_GB2312" w:eastAsia="仿宋_GB2312" w:cs="仿宋_GB2312"/>
          <w:color w:val="000000"/>
          <w:kern w:val="0"/>
          <w:sz w:val="27"/>
          <w:szCs w:val="27"/>
        </w:rPr>
        <w:t>辆、应急保障用车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辆、执法执勤用车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辆、特种专业技术用车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辆、离退休干部服务用车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辆，其他用车</w:t>
      </w:r>
      <w:r>
        <w:rPr>
          <w:rFonts w:ascii="times_new_roman" w:hAnsi="times_new_roman" w:eastAsia="times_new_roman" w:cs="times_new_roman"/>
          <w:color w:val="000000"/>
          <w:kern w:val="0"/>
          <w:sz w:val="27"/>
          <w:szCs w:val="27"/>
          <w:u w:val="single" w:color="000000"/>
        </w:rPr>
        <w:t> 6</w:t>
      </w:r>
      <w:r>
        <w:rPr>
          <w:rFonts w:ascii="仿宋_GB2312" w:hAnsi="仿宋_GB2312" w:eastAsia="仿宋_GB2312" w:cs="仿宋_GB2312"/>
          <w:color w:val="000000"/>
          <w:kern w:val="0"/>
          <w:sz w:val="27"/>
          <w:szCs w:val="27"/>
        </w:rPr>
        <w:t>辆；单价100万元（含）以上的设备（不含车辆）</w:t>
      </w:r>
      <w:r>
        <w:rPr>
          <w:rFonts w:ascii="times_new_roman" w:hAnsi="times_new_roman" w:eastAsia="times_new_roman" w:cs="times_new_roman"/>
          <w:color w:val="000000"/>
          <w:kern w:val="0"/>
          <w:sz w:val="27"/>
          <w:szCs w:val="27"/>
          <w:u w:val="single" w:color="000000"/>
        </w:rPr>
        <w:t> 3</w:t>
      </w:r>
      <w:r>
        <w:rPr>
          <w:rFonts w:ascii="仿宋_GB2312" w:hAnsi="仿宋_GB2312" w:eastAsia="仿宋_GB2312" w:cs="仿宋_GB2312"/>
          <w:color w:val="000000"/>
          <w:kern w:val="0"/>
          <w:sz w:val="27"/>
          <w:szCs w:val="27"/>
        </w:rPr>
        <w:t>台（套）。</w:t>
      </w:r>
    </w:p>
    <w:p>
      <w:pPr>
        <w:widowControl/>
        <w:spacing w:before="240" w:after="240"/>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ind w:firstLine="540" w:firstLineChars="200"/>
        <w:rPr>
          <w:rFonts w:hint="eastAsia" w:ascii="仿宋_GB2312" w:hAnsi="仿宋_GB2312" w:eastAsia="仿宋_GB2312" w:cs="仿宋_GB2312"/>
          <w:color w:val="000000"/>
          <w:kern w:val="0"/>
          <w:sz w:val="27"/>
          <w:szCs w:val="27"/>
        </w:rPr>
      </w:pPr>
      <w:r>
        <w:rPr>
          <w:rFonts w:hint="eastAsia" w:ascii="仿宋_GB2312" w:hAnsi="仿宋_GB2312" w:eastAsia="仿宋_GB2312" w:cs="仿宋_GB2312"/>
          <w:color w:val="000000"/>
          <w:kern w:val="0"/>
          <w:sz w:val="27"/>
          <w:szCs w:val="27"/>
        </w:rPr>
        <w:t>巴彦淖尔市住房和城乡建设局（部门）根据预算绩效管理要求组织对 202</w:t>
      </w:r>
      <w:r>
        <w:rPr>
          <w:rFonts w:hint="eastAsia" w:ascii="仿宋_GB2312" w:hAnsi="仿宋_GB2312" w:eastAsia="仿宋_GB2312" w:cs="仿宋_GB2312"/>
          <w:color w:val="000000"/>
          <w:kern w:val="0"/>
          <w:sz w:val="27"/>
          <w:szCs w:val="27"/>
          <w:lang w:val="en-US" w:eastAsia="zh-CN"/>
        </w:rPr>
        <w:t>4</w:t>
      </w:r>
      <w:r>
        <w:rPr>
          <w:rFonts w:hint="eastAsia" w:ascii="仿宋_GB2312" w:hAnsi="仿宋_GB2312" w:eastAsia="仿宋_GB2312" w:cs="仿宋_GB2312"/>
          <w:color w:val="000000"/>
          <w:kern w:val="0"/>
          <w:sz w:val="27"/>
          <w:szCs w:val="27"/>
        </w:rPr>
        <w:t>年一般公共预算项目支出全面开展绩效自评，其中一级项目0个，二级项目</w:t>
      </w:r>
      <w:r>
        <w:rPr>
          <w:rFonts w:hint="eastAsia" w:ascii="仿宋_GB2312" w:hAnsi="仿宋_GB2312" w:eastAsia="仿宋_GB2312" w:cs="仿宋_GB2312"/>
          <w:color w:val="000000"/>
          <w:kern w:val="0"/>
          <w:sz w:val="27"/>
          <w:szCs w:val="27"/>
          <w:lang w:val="en-US" w:eastAsia="zh-CN"/>
        </w:rPr>
        <w:t>16</w:t>
      </w:r>
      <w:r>
        <w:rPr>
          <w:rFonts w:hint="eastAsia" w:ascii="仿宋_GB2312" w:hAnsi="仿宋_GB2312" w:eastAsia="仿宋_GB2312" w:cs="仿宋_GB2312"/>
          <w:color w:val="000000"/>
          <w:kern w:val="0"/>
          <w:sz w:val="27"/>
          <w:szCs w:val="27"/>
        </w:rPr>
        <w:t>个</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rPr>
        <w:t>共涉及资金</w:t>
      </w:r>
      <w:r>
        <w:rPr>
          <w:rFonts w:hint="eastAsia" w:ascii="仿宋_GB2312" w:hAnsi="仿宋_GB2312" w:eastAsia="仿宋_GB2312" w:cs="仿宋_GB2312"/>
          <w:color w:val="000000"/>
          <w:kern w:val="0"/>
          <w:sz w:val="27"/>
          <w:szCs w:val="27"/>
          <w:lang w:val="en-US" w:eastAsia="zh-CN"/>
        </w:rPr>
        <w:t>1384.78</w:t>
      </w:r>
      <w:r>
        <w:rPr>
          <w:rFonts w:hint="eastAsia" w:ascii="仿宋_GB2312" w:hAnsi="仿宋_GB2312" w:eastAsia="仿宋_GB2312" w:cs="仿宋_GB2312"/>
          <w:color w:val="000000"/>
          <w:kern w:val="0"/>
          <w:sz w:val="27"/>
          <w:szCs w:val="27"/>
        </w:rPr>
        <w:t>万元，占一般公共预算项目支出总额的100%；政府性基金预算项目0个，其中</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rPr>
        <w:t>一级项目0个，二级项目0个，共涉及资金0万元，占应纳入绩效自评的政府性基金预算项目支出总额的0%。</w:t>
      </w:r>
    </w:p>
    <w:p>
      <w:pPr>
        <w:widowControl/>
        <w:spacing w:before="240" w:after="240"/>
        <w:ind w:firstLine="540" w:firstLineChars="200"/>
        <w:rPr>
          <w:rFonts w:hint="eastAsia" w:ascii="仿宋_GB2312" w:hAnsi="仿宋_GB2312" w:eastAsia="仿宋_GB2312" w:cs="仿宋_GB2312"/>
          <w:color w:val="000000"/>
          <w:kern w:val="0"/>
          <w:sz w:val="27"/>
          <w:szCs w:val="27"/>
        </w:rPr>
      </w:pPr>
      <w:r>
        <w:rPr>
          <w:rFonts w:hint="eastAsia" w:ascii="仿宋_GB2312" w:hAnsi="仿宋_GB2312" w:eastAsia="仿宋_GB2312" w:cs="仿宋_GB2312"/>
          <w:color w:val="000000"/>
          <w:kern w:val="0"/>
          <w:sz w:val="27"/>
          <w:szCs w:val="27"/>
        </w:rPr>
        <w:t>组织对“城市精细化管理及垃圾分类工作经费项目”、“城市体检经费项目”、“住房公积金管理经费项目 ”等1</w:t>
      </w:r>
      <w:r>
        <w:rPr>
          <w:rFonts w:hint="eastAsia" w:ascii="仿宋_GB2312" w:hAnsi="仿宋_GB2312" w:eastAsia="仿宋_GB2312" w:cs="仿宋_GB2312"/>
          <w:color w:val="000000"/>
          <w:kern w:val="0"/>
          <w:sz w:val="27"/>
          <w:szCs w:val="27"/>
          <w:lang w:val="en-US" w:eastAsia="zh-CN"/>
        </w:rPr>
        <w:t>6</w:t>
      </w:r>
      <w:r>
        <w:rPr>
          <w:rFonts w:hint="eastAsia" w:ascii="仿宋_GB2312" w:hAnsi="仿宋_GB2312" w:eastAsia="仿宋_GB2312" w:cs="仿宋_GB2312"/>
          <w:color w:val="000000"/>
          <w:kern w:val="0"/>
          <w:sz w:val="27"/>
          <w:szCs w:val="27"/>
        </w:rPr>
        <w:t>个项目开展了部门（单位）评价，项目基本完成了期初设置的绩效目标，系统的1</w:t>
      </w:r>
      <w:r>
        <w:rPr>
          <w:rFonts w:hint="eastAsia" w:ascii="仿宋_GB2312" w:hAnsi="仿宋_GB2312" w:eastAsia="仿宋_GB2312" w:cs="仿宋_GB2312"/>
          <w:color w:val="000000"/>
          <w:kern w:val="0"/>
          <w:sz w:val="27"/>
          <w:szCs w:val="27"/>
          <w:lang w:val="en-US" w:eastAsia="zh-CN"/>
        </w:rPr>
        <w:t>6</w:t>
      </w:r>
      <w:r>
        <w:rPr>
          <w:rFonts w:hint="eastAsia" w:ascii="仿宋_GB2312" w:hAnsi="仿宋_GB2312" w:eastAsia="仿宋_GB2312" w:cs="仿宋_GB2312"/>
          <w:color w:val="000000"/>
          <w:kern w:val="0"/>
          <w:sz w:val="27"/>
          <w:szCs w:val="27"/>
        </w:rPr>
        <w:t>个项目的完成是我局202</w:t>
      </w:r>
      <w:r>
        <w:rPr>
          <w:rFonts w:hint="eastAsia" w:ascii="仿宋_GB2312" w:hAnsi="仿宋_GB2312" w:eastAsia="仿宋_GB2312" w:cs="仿宋_GB2312"/>
          <w:color w:val="000000"/>
          <w:kern w:val="0"/>
          <w:sz w:val="27"/>
          <w:szCs w:val="27"/>
          <w:lang w:val="en-US" w:eastAsia="zh-CN"/>
        </w:rPr>
        <w:t>4</w:t>
      </w:r>
      <w:r>
        <w:rPr>
          <w:rFonts w:hint="eastAsia" w:ascii="仿宋_GB2312" w:hAnsi="仿宋_GB2312" w:eastAsia="仿宋_GB2312" w:cs="仿宋_GB2312"/>
          <w:color w:val="000000"/>
          <w:kern w:val="0"/>
          <w:sz w:val="27"/>
          <w:szCs w:val="27"/>
        </w:rPr>
        <w:t>年全年面对改革发展稳定的繁重任务，全市住建系统坚持以习近平新时代中国特色社会主义思想为指引，深入贯彻落实党的二十大精神，在</w:t>
      </w:r>
      <w:bookmarkStart w:id="1" w:name="_GoBack"/>
      <w:r>
        <w:rPr>
          <w:rFonts w:hint="eastAsia" w:ascii="仿宋_GB2312" w:hAnsi="仿宋_GB2312" w:eastAsia="仿宋_GB2312" w:cs="仿宋_GB2312"/>
          <w:color w:val="000000"/>
          <w:kern w:val="0"/>
          <w:sz w:val="27"/>
          <w:szCs w:val="27"/>
        </w:rPr>
        <w:t>市委</w:t>
      </w:r>
      <w:bookmarkEnd w:id="1"/>
      <w:r>
        <w:rPr>
          <w:rFonts w:hint="eastAsia" w:ascii="仿宋_GB2312" w:hAnsi="仿宋_GB2312" w:eastAsia="仿宋_GB2312" w:cs="仿宋_GB2312"/>
          <w:color w:val="000000"/>
          <w:kern w:val="0"/>
          <w:sz w:val="27"/>
          <w:szCs w:val="27"/>
          <w:lang w:val="en-US" w:eastAsia="zh-CN"/>
        </w:rPr>
        <w:t>市</w:t>
      </w:r>
      <w:r>
        <w:rPr>
          <w:rFonts w:hint="eastAsia" w:ascii="仿宋_GB2312" w:hAnsi="仿宋_GB2312" w:eastAsia="仿宋_GB2312" w:cs="仿宋_GB2312"/>
          <w:color w:val="000000"/>
          <w:kern w:val="0"/>
          <w:sz w:val="27"/>
          <w:szCs w:val="27"/>
        </w:rPr>
        <w:t>政府的坚强领导下，紧扣铸牢中华民族共同体意识这条主线，聚焦聚力办好“两件大事”，攻坚克难、真抓实干，稳增长、惠民生、防风险、促 转型、增动能，出色地完成了各项目标任务，全市住建事业取得了新进步</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rPr>
        <w:t xml:space="preserve">新成效。涉及一般公共预算支出 </w:t>
      </w:r>
      <w:r>
        <w:rPr>
          <w:rFonts w:hint="eastAsia" w:ascii="仿宋_GB2312" w:hAnsi="仿宋_GB2312" w:eastAsia="仿宋_GB2312" w:cs="仿宋_GB2312"/>
          <w:color w:val="000000"/>
          <w:kern w:val="0"/>
          <w:sz w:val="27"/>
          <w:szCs w:val="27"/>
          <w:lang w:val="en-US" w:eastAsia="zh-CN"/>
        </w:rPr>
        <w:t>1384.78</w:t>
      </w:r>
      <w:r>
        <w:rPr>
          <w:rFonts w:hint="eastAsia" w:ascii="仿宋_GB2312" w:hAnsi="仿宋_GB2312" w:eastAsia="仿宋_GB2312" w:cs="仿宋_GB2312"/>
          <w:color w:val="000000"/>
          <w:kern w:val="0"/>
          <w:sz w:val="27"/>
          <w:szCs w:val="27"/>
        </w:rPr>
        <w:t>万元，政府性基金支出 0 万元。 其中，对“城市精细化管理及垃圾分类工作经费项目”、“城市体检经费项目 ”、“住房公积金管理经费项目”等项目分别开展了绩效评价。从评价情况看，以上项目完成了既定的绩效总目标。主题教育取得丰硕成果，住房保障体系日益完善，建筑业转型升级步伐加快，城乡发展质量稳步提升，重点民生实事成效明显，绿色节约发展加速推进，工程建管水平持续 提升，安全发展防线更加坚固，党的建设和党风廉政建设持续推进。</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（二）部门（单位）决算中项目绩效自评结果。</w:t>
      </w:r>
    </w:p>
    <w:p>
      <w:pPr>
        <w:keepNext w:val="0"/>
        <w:keepLines w:val="0"/>
        <w:pageBreakBefore w:val="0"/>
        <w:widowControl/>
        <w:kinsoku/>
        <w:wordWrap/>
        <w:overflowPunct/>
        <w:topLinePunct w:val="0"/>
        <w:autoSpaceDE/>
        <w:autoSpaceDN/>
        <w:bidi w:val="0"/>
        <w:adjustRightInd/>
        <w:snapToGrid/>
        <w:ind w:firstLine="442"/>
        <w:textAlignment w:val="auto"/>
        <w:rPr>
          <w:rFonts w:hint="eastAsia" w:ascii="仿宋" w:hAnsi="仿宋" w:eastAsia="仿宋" w:cs="仿宋"/>
          <w:color w:val="000000"/>
          <w:kern w:val="0"/>
          <w:sz w:val="27"/>
          <w:szCs w:val="27"/>
          <w:u w:val="none"/>
        </w:rPr>
      </w:pPr>
      <w:r>
        <w:rPr>
          <w:rFonts w:ascii="仿宋_GB2312" w:hAnsi="仿宋_GB2312" w:eastAsia="仿宋_GB2312" w:cs="仿宋_GB2312"/>
          <w:color w:val="000000"/>
          <w:kern w:val="0"/>
          <w:sz w:val="27"/>
          <w:szCs w:val="27"/>
        </w:rPr>
        <w:t xml:space="preserve">    </w:t>
      </w:r>
      <w:r>
        <w:rPr>
          <w:rFonts w:hint="eastAsia" w:ascii="仿宋" w:hAnsi="仿宋" w:eastAsia="仿宋" w:cs="仿宋"/>
          <w:color w:val="000000"/>
          <w:kern w:val="0"/>
          <w:sz w:val="27"/>
          <w:szCs w:val="27"/>
          <w:u w:val="none"/>
        </w:rPr>
        <w:t>内蒙古自治区巴彦淖尔市住房和城乡建设局(本级) 2024年度在决算中反映</w:t>
      </w:r>
      <w:r>
        <w:rPr>
          <w:rFonts w:hint="eastAsia" w:ascii="仿宋" w:hAnsi="仿宋" w:eastAsia="仿宋" w:cs="仿宋"/>
          <w:color w:val="000000"/>
          <w:kern w:val="0"/>
          <w:sz w:val="27"/>
          <w:szCs w:val="27"/>
          <w:u w:val="none" w:color="000000"/>
          <w:lang w:val="en-US" w:eastAsia="zh-CN"/>
        </w:rPr>
        <w:t>16</w:t>
      </w:r>
      <w:r>
        <w:rPr>
          <w:rFonts w:hint="eastAsia" w:ascii="仿宋" w:hAnsi="仿宋" w:eastAsia="仿宋" w:cs="仿宋"/>
          <w:color w:val="000000"/>
          <w:kern w:val="0"/>
          <w:sz w:val="27"/>
          <w:szCs w:val="27"/>
          <w:u w:val="none"/>
        </w:rPr>
        <w:t>个一般公共预算项目，共</w:t>
      </w:r>
      <w:r>
        <w:rPr>
          <w:rFonts w:hint="eastAsia" w:ascii="仿宋" w:hAnsi="仿宋" w:eastAsia="仿宋" w:cs="仿宋"/>
          <w:color w:val="000000"/>
          <w:kern w:val="0"/>
          <w:sz w:val="27"/>
          <w:szCs w:val="27"/>
          <w:u w:val="none" w:color="000000"/>
          <w:lang w:val="en-US" w:eastAsia="zh-CN"/>
        </w:rPr>
        <w:t>16</w:t>
      </w:r>
      <w:r>
        <w:rPr>
          <w:rFonts w:hint="eastAsia" w:ascii="仿宋" w:hAnsi="仿宋" w:eastAsia="仿宋" w:cs="仿宋"/>
          <w:color w:val="000000"/>
          <w:kern w:val="0"/>
          <w:sz w:val="27"/>
          <w:szCs w:val="27"/>
          <w:u w:val="none"/>
        </w:rPr>
        <w:t>个项目的绩效自评结果。</w:t>
      </w:r>
    </w:p>
    <w:p>
      <w:pPr>
        <w:keepNext w:val="0"/>
        <w:keepLines w:val="0"/>
        <w:pageBreakBefore w:val="0"/>
        <w:widowControl/>
        <w:kinsoku/>
        <w:wordWrap/>
        <w:overflowPunct/>
        <w:topLinePunct w:val="0"/>
        <w:autoSpaceDE/>
        <w:autoSpaceDN/>
        <w:bidi w:val="0"/>
        <w:adjustRightInd/>
        <w:snapToGrid/>
        <w:ind w:firstLine="442"/>
        <w:textAlignment w:val="auto"/>
        <w:rPr>
          <w:rFonts w:hint="eastAsia" w:ascii="仿宋" w:hAnsi="仿宋" w:eastAsia="仿宋" w:cs="仿宋"/>
          <w:color w:val="000000"/>
          <w:kern w:val="0"/>
          <w:sz w:val="27"/>
          <w:szCs w:val="27"/>
          <w:u w:val="none"/>
        </w:rPr>
      </w:pPr>
      <w:r>
        <w:rPr>
          <w:rFonts w:hint="eastAsia" w:ascii="仿宋" w:hAnsi="仿宋" w:eastAsia="仿宋" w:cs="仿宋"/>
          <w:color w:val="000000"/>
          <w:kern w:val="0"/>
          <w:sz w:val="27"/>
          <w:szCs w:val="27"/>
          <w:u w:val="none"/>
        </w:rPr>
        <w:t>1.城市精细化管理工作经费项目自评综述：根据年初设定的绩效目标，项目自评得分 9</w:t>
      </w:r>
      <w:r>
        <w:rPr>
          <w:rFonts w:hint="eastAsia" w:ascii="仿宋" w:hAnsi="仿宋" w:eastAsia="仿宋" w:cs="仿宋"/>
          <w:color w:val="000000"/>
          <w:kern w:val="0"/>
          <w:sz w:val="27"/>
          <w:szCs w:val="27"/>
          <w:u w:val="none"/>
          <w:lang w:val="en-US" w:eastAsia="zh-CN"/>
        </w:rPr>
        <w:t>9.95</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50</w:t>
      </w:r>
      <w:r>
        <w:rPr>
          <w:rFonts w:hint="eastAsia" w:ascii="仿宋" w:hAnsi="仿宋" w:eastAsia="仿宋" w:cs="仿宋"/>
          <w:color w:val="000000"/>
          <w:kern w:val="0"/>
          <w:sz w:val="27"/>
          <w:szCs w:val="27"/>
          <w:u w:val="none"/>
        </w:rPr>
        <w:t>万元，执行数为</w:t>
      </w:r>
      <w:r>
        <w:rPr>
          <w:rFonts w:hint="eastAsia" w:ascii="仿宋" w:hAnsi="仿宋" w:eastAsia="仿宋" w:cs="仿宋"/>
          <w:color w:val="000000"/>
          <w:kern w:val="0"/>
          <w:sz w:val="27"/>
          <w:szCs w:val="27"/>
          <w:u w:val="none"/>
          <w:lang w:val="en-US" w:eastAsia="zh-CN"/>
        </w:rPr>
        <w:t>49.77</w:t>
      </w:r>
      <w:r>
        <w:rPr>
          <w:rFonts w:hint="eastAsia" w:ascii="仿宋" w:hAnsi="仿宋" w:eastAsia="仿宋" w:cs="仿宋"/>
          <w:color w:val="000000"/>
          <w:kern w:val="0"/>
          <w:sz w:val="27"/>
          <w:szCs w:val="27"/>
          <w:u w:val="none"/>
        </w:rPr>
        <w:t>万元，完成预算的</w:t>
      </w:r>
      <w:r>
        <w:rPr>
          <w:rFonts w:hint="eastAsia" w:ascii="仿宋" w:hAnsi="仿宋" w:eastAsia="仿宋" w:cs="仿宋"/>
          <w:color w:val="000000"/>
          <w:kern w:val="0"/>
          <w:sz w:val="27"/>
          <w:szCs w:val="27"/>
          <w:u w:val="none"/>
          <w:lang w:val="en-US" w:eastAsia="zh-CN"/>
        </w:rPr>
        <w:t>99.54</w:t>
      </w:r>
      <w:r>
        <w:rPr>
          <w:rFonts w:hint="eastAsia" w:ascii="仿宋" w:hAnsi="仿宋" w:eastAsia="仿宋" w:cs="仿宋"/>
          <w:color w:val="000000"/>
          <w:kern w:val="0"/>
          <w:sz w:val="27"/>
          <w:szCs w:val="27"/>
          <w:u w:val="none"/>
        </w:rPr>
        <w:t>%项目绩效目标完成情况：项目年度绩效指标完成情况较好，执行过程中产生了良好 的社会效益，达到了预期的绩效目标。发现的主要问题及原因：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项目立项、实施 存在问题。</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资金管理使用存在问题。下一步改进措施：</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项目成果的备份与管理：项目的成果要进行备份管理，确保成果的安全可靠，在备份的过程中，我们需要确保数据的完整性和一致性</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成果的推广和应用：在项目中取得的成果需要进行充 分的推广和应用，通过专门的会议、培训、宣传等形式，让成果得到更多的认可和使用</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3</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团队的能力建设：在执行项目的过程中</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我们需要不断提升团队的能力水平，让团队成员能够不断地学习和进步。同时，也需要进行团队成员的能力评估，鼓励优秀的成员，补充短板。</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仿宋" w:hAnsi="仿宋" w:eastAsia="仿宋" w:cs="仿宋"/>
          <w:color w:val="000000"/>
          <w:kern w:val="0"/>
          <w:sz w:val="27"/>
          <w:szCs w:val="27"/>
          <w:u w:val="none"/>
        </w:rPr>
      </w:pPr>
      <w:r>
        <w:rPr>
          <w:rFonts w:hint="eastAsia" w:ascii="仿宋" w:hAnsi="仿宋" w:eastAsia="仿宋" w:cs="仿宋"/>
          <w:color w:val="000000"/>
          <w:kern w:val="0"/>
          <w:sz w:val="27"/>
          <w:szCs w:val="27"/>
          <w:u w:val="none"/>
        </w:rPr>
        <w:t xml:space="preserve">2.冬季清洁能源取暖项目自评综述：根据年初设定的绩效目标，项目自评得分 </w:t>
      </w:r>
      <w:r>
        <w:rPr>
          <w:rFonts w:hint="eastAsia" w:ascii="仿宋" w:hAnsi="仿宋" w:eastAsia="仿宋" w:cs="仿宋"/>
          <w:color w:val="000000"/>
          <w:kern w:val="0"/>
          <w:sz w:val="27"/>
          <w:szCs w:val="27"/>
          <w:u w:val="none"/>
          <w:lang w:val="en-US" w:eastAsia="zh-CN"/>
        </w:rPr>
        <w:t>96.63</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30</w:t>
      </w:r>
      <w:r>
        <w:rPr>
          <w:rFonts w:hint="eastAsia" w:ascii="仿宋" w:hAnsi="仿宋" w:eastAsia="仿宋" w:cs="仿宋"/>
          <w:color w:val="000000"/>
          <w:kern w:val="0"/>
          <w:sz w:val="27"/>
          <w:szCs w:val="27"/>
          <w:u w:val="none"/>
        </w:rPr>
        <w:t>万元，执行数为</w:t>
      </w:r>
      <w:r>
        <w:rPr>
          <w:rFonts w:hint="eastAsia" w:ascii="仿宋" w:hAnsi="仿宋" w:eastAsia="仿宋" w:cs="仿宋"/>
          <w:color w:val="000000"/>
          <w:kern w:val="0"/>
          <w:sz w:val="27"/>
          <w:szCs w:val="27"/>
          <w:u w:val="none"/>
          <w:lang w:val="en-US" w:eastAsia="zh-CN"/>
        </w:rPr>
        <w:t>19.89</w:t>
      </w:r>
      <w:r>
        <w:rPr>
          <w:rFonts w:hint="eastAsia" w:ascii="仿宋" w:hAnsi="仿宋" w:eastAsia="仿宋" w:cs="仿宋"/>
          <w:color w:val="000000"/>
          <w:kern w:val="0"/>
          <w:sz w:val="27"/>
          <w:szCs w:val="27"/>
          <w:u w:val="none"/>
        </w:rPr>
        <w:t>万元，完成预算的</w:t>
      </w:r>
      <w:r>
        <w:rPr>
          <w:rFonts w:hint="eastAsia" w:ascii="仿宋" w:hAnsi="仿宋" w:eastAsia="仿宋" w:cs="仿宋"/>
          <w:color w:val="000000"/>
          <w:kern w:val="0"/>
          <w:sz w:val="27"/>
          <w:szCs w:val="27"/>
          <w:u w:val="none"/>
          <w:lang w:val="en-US" w:eastAsia="zh-CN"/>
        </w:rPr>
        <w:t>66.3</w:t>
      </w:r>
      <w:r>
        <w:rPr>
          <w:rFonts w:hint="eastAsia" w:ascii="仿宋" w:hAnsi="仿宋" w:eastAsia="仿宋" w:cs="仿宋"/>
          <w:color w:val="000000"/>
          <w:kern w:val="0"/>
          <w:sz w:val="27"/>
          <w:szCs w:val="27"/>
          <w:u w:val="none"/>
        </w:rPr>
        <w:t>%。项目绩效目标完成情况：完成了全部核心指标目标，改善了临河城区街景及设施,提升了城市景观水平。发现的主要问题及原因： 1.项目立项、实施存在问题。2.资金管理使用存在问题。下一步改进措施：一是加大宣传培训和交流力度，在全单位进一步树立“花钱必问效，无效必问责”的绩效理念，同时及时交流共享各地、各单位的先进做法和成功经验，尽快提高工作人员专业能力和业务水平。二是建立健全管理制度，进一步强化预算绩效管理的制度约束，将绩效理念和方法深入融入预算编制、执行、监督全过程</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为实现绩效管理工作的科学化和规范化提供了制度保障。三是完善指标体系，促进绩效管理质量提升，切实提高指标设定的科学性、合理性和规范性。四是强化激励约束，将评价结果用于制定政策、完善制度和编制规划，用于调整预算规模和优化支出结构。</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仿宋" w:hAnsi="仿宋" w:eastAsia="仿宋" w:cs="仿宋"/>
          <w:color w:val="000000"/>
          <w:kern w:val="0"/>
          <w:sz w:val="27"/>
          <w:szCs w:val="27"/>
          <w:u w:val="none"/>
          <w:lang w:eastAsia="zh-CN"/>
        </w:rPr>
      </w:pPr>
      <w:r>
        <w:rPr>
          <w:rFonts w:hint="eastAsia" w:ascii="仿宋" w:hAnsi="仿宋" w:eastAsia="仿宋" w:cs="仿宋"/>
          <w:color w:val="000000"/>
          <w:kern w:val="0"/>
          <w:sz w:val="27"/>
          <w:szCs w:val="27"/>
          <w:u w:val="none"/>
        </w:rPr>
        <w:t>3.天然气储气设施建设项目自评综述：根据年初设定的绩效目标，项目自评得分</w:t>
      </w:r>
      <w:r>
        <w:rPr>
          <w:rFonts w:hint="eastAsia" w:ascii="仿宋" w:hAnsi="仿宋" w:eastAsia="仿宋" w:cs="仿宋"/>
          <w:color w:val="000000"/>
          <w:kern w:val="0"/>
          <w:sz w:val="27"/>
          <w:szCs w:val="27"/>
          <w:u w:val="none"/>
          <w:lang w:val="en-US" w:eastAsia="zh-CN"/>
        </w:rPr>
        <w:t>100</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20.68</w:t>
      </w:r>
      <w:r>
        <w:rPr>
          <w:rFonts w:hint="eastAsia" w:ascii="仿宋" w:hAnsi="仿宋" w:eastAsia="仿宋" w:cs="仿宋"/>
          <w:color w:val="000000"/>
          <w:kern w:val="0"/>
          <w:sz w:val="27"/>
          <w:szCs w:val="27"/>
          <w:u w:val="none"/>
        </w:rPr>
        <w:t>万元，执行数为</w:t>
      </w:r>
      <w:r>
        <w:rPr>
          <w:rFonts w:hint="eastAsia" w:ascii="仿宋" w:hAnsi="仿宋" w:eastAsia="仿宋" w:cs="仿宋"/>
          <w:color w:val="000000"/>
          <w:kern w:val="0"/>
          <w:sz w:val="27"/>
          <w:szCs w:val="27"/>
          <w:u w:val="none"/>
          <w:lang w:val="en-US" w:eastAsia="zh-CN"/>
        </w:rPr>
        <w:t>20.68</w:t>
      </w:r>
      <w:r>
        <w:rPr>
          <w:rFonts w:hint="eastAsia" w:ascii="仿宋" w:hAnsi="仿宋" w:eastAsia="仿宋" w:cs="仿宋"/>
          <w:color w:val="000000"/>
          <w:kern w:val="0"/>
          <w:sz w:val="27"/>
          <w:szCs w:val="27"/>
          <w:u w:val="none"/>
        </w:rPr>
        <w:t>万元，完成预算的100%。项 目绩效目标完成情况：项目年度绩效指标完成情况较好，执行过程中产生了良好的 社会效益，达到了预取的绩效目标。发现的主要问题及原因：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项目立项、实施存在问题。</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资金管理使用存在问题。下一步改进措施：</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责任分工明确.为保证此项目顺利开展，市住建局实行具体项目分工负责制，人员职责划分清晰。科学有效的管理组织机构及人员设置有利于保障项目的顺利进行。</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管理制度健全。（</w:t>
      </w:r>
      <w:r>
        <w:rPr>
          <w:rFonts w:hint="eastAsia" w:ascii="仿宋" w:hAnsi="仿宋" w:eastAsia="仿宋" w:cs="仿宋"/>
          <w:color w:val="000000"/>
          <w:kern w:val="0"/>
          <w:sz w:val="27"/>
          <w:szCs w:val="27"/>
          <w:u w:val="none"/>
          <w:lang w:val="en-US" w:eastAsia="zh-CN"/>
        </w:rPr>
        <w:t>3</w:t>
      </w:r>
      <w:r>
        <w:rPr>
          <w:rFonts w:hint="eastAsia" w:ascii="仿宋" w:hAnsi="仿宋" w:eastAsia="仿宋" w:cs="仿宋"/>
          <w:color w:val="000000"/>
          <w:kern w:val="0"/>
          <w:sz w:val="27"/>
          <w:szCs w:val="27"/>
          <w:u w:val="none"/>
        </w:rPr>
        <w:t>）财务管理制度。市住建局按照财政部门的要求，在财政部门财务管理规范指引下，结合项目实际制定了相应的财务管理制度。（</w:t>
      </w:r>
      <w:r>
        <w:rPr>
          <w:rFonts w:hint="eastAsia" w:ascii="仿宋" w:hAnsi="仿宋" w:eastAsia="仿宋" w:cs="仿宋"/>
          <w:color w:val="000000"/>
          <w:kern w:val="0"/>
          <w:sz w:val="27"/>
          <w:szCs w:val="27"/>
          <w:u w:val="none"/>
          <w:lang w:val="en-US" w:eastAsia="zh-CN"/>
        </w:rPr>
        <w:t>4</w:t>
      </w:r>
      <w:r>
        <w:rPr>
          <w:rFonts w:hint="eastAsia" w:ascii="仿宋" w:hAnsi="仿宋" w:eastAsia="仿宋" w:cs="仿宋"/>
          <w:color w:val="000000"/>
          <w:kern w:val="0"/>
          <w:sz w:val="27"/>
          <w:szCs w:val="27"/>
          <w:u w:val="none"/>
        </w:rPr>
        <w:t>）业务管理制度。市住建局针对绩效管理不同层面的要求以及各执行部门的工作职责，制定了包括内部协调、工作流程、评价范本等一系列业务规范</w:t>
      </w:r>
      <w:r>
        <w:rPr>
          <w:rFonts w:hint="eastAsia" w:ascii="仿宋" w:hAnsi="仿宋" w:eastAsia="仿宋" w:cs="仿宋"/>
          <w:color w:val="000000"/>
          <w:kern w:val="0"/>
          <w:sz w:val="27"/>
          <w:szCs w:val="27"/>
          <w:u w:val="none"/>
          <w:lang w:eastAsia="zh-CN"/>
        </w:rPr>
        <w:t>。</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仿宋" w:hAnsi="仿宋" w:eastAsia="仿宋" w:cs="仿宋"/>
          <w:color w:val="000000"/>
          <w:kern w:val="0"/>
          <w:sz w:val="27"/>
          <w:szCs w:val="27"/>
          <w:u w:val="none"/>
        </w:rPr>
      </w:pPr>
      <w:r>
        <w:rPr>
          <w:rFonts w:hint="eastAsia" w:ascii="仿宋" w:hAnsi="仿宋" w:eastAsia="仿宋" w:cs="仿宋"/>
          <w:color w:val="000000"/>
          <w:kern w:val="0"/>
          <w:sz w:val="27"/>
          <w:szCs w:val="27"/>
          <w:u w:val="none"/>
          <w:lang w:val="en-US" w:eastAsia="zh-CN"/>
        </w:rPr>
        <w:t>4.</w:t>
      </w:r>
      <w:r>
        <w:rPr>
          <w:rFonts w:hint="eastAsia" w:ascii="仿宋" w:hAnsi="仿宋" w:eastAsia="仿宋" w:cs="仿宋"/>
          <w:color w:val="000000"/>
          <w:kern w:val="0"/>
          <w:sz w:val="27"/>
          <w:szCs w:val="27"/>
          <w:u w:val="none"/>
        </w:rPr>
        <w:t>城市体检经费自评综述：根据年初设定的绩效目标，项目自评得分</w:t>
      </w:r>
      <w:r>
        <w:rPr>
          <w:rFonts w:hint="eastAsia" w:ascii="仿宋" w:hAnsi="仿宋" w:eastAsia="仿宋" w:cs="仿宋"/>
          <w:color w:val="000000"/>
          <w:kern w:val="0"/>
          <w:sz w:val="27"/>
          <w:szCs w:val="27"/>
          <w:u w:val="none"/>
          <w:lang w:val="en-US" w:eastAsia="zh-CN"/>
        </w:rPr>
        <w:t>100</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50</w:t>
      </w:r>
      <w:r>
        <w:rPr>
          <w:rFonts w:hint="eastAsia" w:ascii="仿宋" w:hAnsi="仿宋" w:eastAsia="仿宋" w:cs="仿宋"/>
          <w:color w:val="000000"/>
          <w:kern w:val="0"/>
          <w:sz w:val="27"/>
          <w:szCs w:val="27"/>
          <w:u w:val="none"/>
        </w:rPr>
        <w:t>万元，执行数为50万元，完成预算的</w:t>
      </w:r>
      <w:r>
        <w:rPr>
          <w:rFonts w:hint="eastAsia" w:ascii="仿宋" w:hAnsi="仿宋" w:eastAsia="仿宋" w:cs="仿宋"/>
          <w:color w:val="000000"/>
          <w:kern w:val="0"/>
          <w:sz w:val="27"/>
          <w:szCs w:val="27"/>
          <w:u w:val="none"/>
          <w:lang w:val="en-US" w:eastAsia="zh-CN"/>
        </w:rPr>
        <w:t>10</w:t>
      </w:r>
      <w:r>
        <w:rPr>
          <w:rFonts w:hint="eastAsia" w:ascii="仿宋" w:hAnsi="仿宋" w:eastAsia="仿宋" w:cs="仿宋"/>
          <w:color w:val="000000"/>
          <w:kern w:val="0"/>
          <w:sz w:val="27"/>
          <w:szCs w:val="27"/>
          <w:u w:val="none"/>
        </w:rPr>
        <w:t>0%。项目绩效目标完成情况</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核心绩效指标完成良好，已完成城区建成区重点区域体检覆盖，形成城市基础设施短板、生态环境质量等专项体检报告，提出的20余项整改建议中15项已纳入城市更新规划，为城市规划优化提供了数据支撑，达到预期绩效目标。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体检范围存在盲区，部分偏远街道未纳入，因前期调研未充分衔接街道需求；</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使用进度不均衡，前期体检采样阶段支出较慢，因第三方机构招标流程耗时较长。下一步改进措施：一是优化前期调研流程，联合街道办摸排需求，确保体检范围全覆盖；二是提前启动第三方机构招标筹备，压缩流程耗时，同步建立资金使用周跟踪机制，保障支出均衡</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三是完善体检成果反馈机制，定期对接规划、城管等部门，提升整改建议转化率。</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ascii="Times New Roman" w:hAnsi="Times New Roman" w:eastAsia="Times New Roman" w:cs="Times New Roman"/>
          <w:kern w:val="0"/>
          <w:sz w:val="24"/>
        </w:rPr>
      </w:pPr>
      <w:r>
        <w:rPr>
          <w:rFonts w:hint="eastAsia" w:ascii="仿宋" w:hAnsi="仿宋" w:eastAsia="仿宋" w:cs="仿宋"/>
          <w:color w:val="000000"/>
          <w:kern w:val="0"/>
          <w:sz w:val="27"/>
          <w:szCs w:val="27"/>
          <w:u w:val="none"/>
          <w:lang w:val="en-US" w:eastAsia="zh-CN"/>
        </w:rPr>
        <w:t>5.办公大楼地籍测绘房产测绘规划核实实测现状图项目经费</w:t>
      </w:r>
      <w:r>
        <w:rPr>
          <w:rFonts w:hint="eastAsia" w:ascii="仿宋" w:hAnsi="仿宋" w:eastAsia="仿宋" w:cs="仿宋"/>
          <w:color w:val="000000"/>
          <w:kern w:val="0"/>
          <w:sz w:val="27"/>
          <w:szCs w:val="27"/>
          <w:u w:val="none"/>
        </w:rPr>
        <w:t>自评综述</w:t>
      </w:r>
      <w:r>
        <w:rPr>
          <w:rFonts w:hint="eastAsia" w:ascii="仿宋" w:hAnsi="仿宋" w:eastAsia="仿宋" w:cs="仿宋"/>
          <w:color w:val="000000"/>
          <w:kern w:val="0"/>
          <w:sz w:val="27"/>
          <w:szCs w:val="27"/>
          <w:u w:val="none"/>
          <w:lang w:val="en-US" w:eastAsia="zh-CN"/>
        </w:rPr>
        <w:t>：</w:t>
      </w:r>
      <w:r>
        <w:rPr>
          <w:rFonts w:hint="eastAsia" w:ascii="仿宋" w:hAnsi="仿宋" w:eastAsia="仿宋" w:cs="仿宋"/>
          <w:color w:val="000000"/>
          <w:kern w:val="0"/>
          <w:sz w:val="27"/>
          <w:szCs w:val="27"/>
          <w:u w:val="none"/>
        </w:rPr>
        <w:t>根据年初设定的绩效目标，项目自评得分</w:t>
      </w:r>
      <w:r>
        <w:rPr>
          <w:rFonts w:hint="eastAsia" w:ascii="仿宋" w:hAnsi="仿宋" w:eastAsia="仿宋" w:cs="仿宋"/>
          <w:color w:val="000000"/>
          <w:kern w:val="0"/>
          <w:sz w:val="27"/>
          <w:szCs w:val="27"/>
          <w:u w:val="none"/>
          <w:lang w:val="en-US" w:eastAsia="zh-CN"/>
        </w:rPr>
        <w:t>100</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5</w:t>
      </w:r>
      <w:r>
        <w:rPr>
          <w:rFonts w:hint="eastAsia" w:ascii="仿宋" w:hAnsi="仿宋" w:eastAsia="仿宋" w:cs="仿宋"/>
          <w:color w:val="000000"/>
          <w:kern w:val="0"/>
          <w:sz w:val="27"/>
          <w:szCs w:val="27"/>
          <w:u w:val="none"/>
        </w:rPr>
        <w:t>万元，执行数为5万元，完成预算的</w:t>
      </w:r>
      <w:r>
        <w:rPr>
          <w:rFonts w:hint="eastAsia" w:ascii="仿宋" w:hAnsi="仿宋" w:eastAsia="仿宋" w:cs="仿宋"/>
          <w:color w:val="000000"/>
          <w:kern w:val="0"/>
          <w:sz w:val="27"/>
          <w:szCs w:val="27"/>
          <w:u w:val="none"/>
          <w:lang w:val="en-US" w:eastAsia="zh-CN"/>
        </w:rPr>
        <w:t>10</w:t>
      </w:r>
      <w:r>
        <w:rPr>
          <w:rFonts w:hint="eastAsia" w:ascii="仿宋" w:hAnsi="仿宋" w:eastAsia="仿宋" w:cs="仿宋"/>
          <w:color w:val="000000"/>
          <w:kern w:val="0"/>
          <w:sz w:val="27"/>
          <w:szCs w:val="27"/>
          <w:u w:val="none"/>
        </w:rPr>
        <w:t>0%。项目绩效目标完成情况</w:t>
      </w:r>
      <w:r>
        <w:rPr>
          <w:rFonts w:hint="eastAsia" w:ascii="仿宋" w:hAnsi="仿宋" w:eastAsia="仿宋" w:cs="仿宋"/>
          <w:color w:val="000000"/>
          <w:kern w:val="0"/>
          <w:sz w:val="27"/>
          <w:szCs w:val="27"/>
          <w:u w:val="none"/>
          <w:lang w:eastAsia="zh-CN"/>
        </w:rPr>
        <w:t>：核心绩效指标完成良好，已完成办公大楼地籍测绘、房产测绘，并出具规划核实实测现状图，成果已交付相关科室，为办公大楼产权登记、后续规划调整提供了精准数据支撑，达到预期绩效目标。</w:t>
      </w:r>
      <w:r>
        <w:rPr>
          <w:rFonts w:hint="eastAsia" w:ascii="仿宋" w:hAnsi="仿宋" w:eastAsia="仿宋" w:cs="仿宋"/>
          <w:color w:val="000000"/>
          <w:kern w:val="0"/>
          <w:sz w:val="27"/>
          <w:szCs w:val="27"/>
          <w:u w:val="none"/>
        </w:rPr>
        <w:t>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测绘数据与历史档案衔接存在偏差，因前期历史档案调取不完整；</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资金支付存在滞后，因测绘成果验收需多部门联审，流程耗时较长。下一步改进措施：</w:t>
      </w:r>
      <w:r>
        <w:rPr>
          <w:rFonts w:hint="eastAsia" w:ascii="仿宋" w:hAnsi="仿宋" w:eastAsia="仿宋" w:cs="仿宋"/>
          <w:color w:val="000000"/>
          <w:kern w:val="0"/>
          <w:sz w:val="27"/>
          <w:szCs w:val="27"/>
          <w:u w:val="none"/>
          <w:lang w:val="en-US" w:eastAsia="zh-CN"/>
        </w:rPr>
        <w:t>一是</w:t>
      </w:r>
      <w:r>
        <w:rPr>
          <w:rFonts w:hint="eastAsia" w:ascii="仿宋" w:hAnsi="仿宋" w:eastAsia="仿宋" w:cs="仿宋"/>
          <w:color w:val="000000"/>
          <w:kern w:val="0"/>
          <w:sz w:val="27"/>
          <w:szCs w:val="27"/>
          <w:u w:val="none"/>
        </w:rPr>
        <w:t>提前对接档案管理部门，全面调取项目历史资料并逐一核对，确保数据衔接准确；</w:t>
      </w:r>
      <w:r>
        <w:rPr>
          <w:rFonts w:hint="eastAsia" w:ascii="仿宋" w:hAnsi="仿宋" w:eastAsia="仿宋" w:cs="仿宋"/>
          <w:color w:val="000000"/>
          <w:kern w:val="0"/>
          <w:sz w:val="27"/>
          <w:szCs w:val="27"/>
          <w:u w:val="none"/>
          <w:lang w:val="en-US" w:eastAsia="zh-CN"/>
        </w:rPr>
        <w:t>二是</w:t>
      </w:r>
      <w:r>
        <w:rPr>
          <w:rFonts w:hint="eastAsia" w:ascii="仿宋" w:hAnsi="仿宋" w:eastAsia="仿宋" w:cs="仿宋"/>
          <w:color w:val="000000"/>
          <w:kern w:val="0"/>
          <w:sz w:val="27"/>
          <w:szCs w:val="27"/>
          <w:u w:val="none"/>
        </w:rPr>
        <w:t>优化验收流程，明确各部门审核时限，建立“一周一跟踪” 支付机制，保障资金及时拨付；</w:t>
      </w:r>
      <w:r>
        <w:rPr>
          <w:rFonts w:hint="eastAsia" w:ascii="仿宋" w:hAnsi="仿宋" w:eastAsia="仿宋" w:cs="仿宋"/>
          <w:color w:val="000000"/>
          <w:kern w:val="0"/>
          <w:sz w:val="27"/>
          <w:szCs w:val="27"/>
          <w:u w:val="none"/>
          <w:lang w:val="en-US" w:eastAsia="zh-CN"/>
        </w:rPr>
        <w:t>三是</w:t>
      </w:r>
      <w:r>
        <w:rPr>
          <w:rFonts w:hint="eastAsia" w:ascii="仿宋" w:hAnsi="仿宋" w:eastAsia="仿宋" w:cs="仿宋"/>
          <w:color w:val="000000"/>
          <w:kern w:val="0"/>
          <w:sz w:val="27"/>
          <w:szCs w:val="27"/>
          <w:u w:val="none"/>
        </w:rPr>
        <w:t>建立测绘成果复核制度，联合专业机构二次校验，提升数据精准度。</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（三）部门项目绩效评价结果。</w:t>
      </w:r>
    </w:p>
    <w:p>
      <w:pPr>
        <w:widowControl/>
        <w:spacing w:before="240" w:after="240"/>
        <w:jc w:val="left"/>
        <w:rPr>
          <w:rFonts w:ascii="仿宋_GB2312" w:hAnsi="仿宋_GB2312" w:eastAsia="仿宋_GB2312" w:cs="仿宋_GB2312"/>
          <w:kern w:val="0"/>
          <w:sz w:val="27"/>
          <w:szCs w:val="27"/>
        </w:rPr>
      </w:pPr>
      <w:r>
        <w:rPr>
          <w:rFonts w:ascii="仿宋_GB2312" w:hAnsi="仿宋_GB2312" w:eastAsia="仿宋_GB2312" w:cs="仿宋_GB2312"/>
          <w:kern w:val="0"/>
          <w:sz w:val="27"/>
          <w:szCs w:val="27"/>
        </w:rPr>
        <w:t>以</w:t>
      </w:r>
      <w:r>
        <w:rPr>
          <w:rFonts w:hint="eastAsia" w:ascii="仿宋" w:hAnsi="仿宋" w:eastAsia="仿宋" w:cs="仿宋"/>
          <w:color w:val="000000"/>
          <w:kern w:val="0"/>
          <w:sz w:val="27"/>
          <w:szCs w:val="27"/>
          <w:u w:val="none"/>
        </w:rPr>
        <w:t>城市体检经费</w:t>
      </w:r>
      <w:r>
        <w:rPr>
          <w:rFonts w:ascii="仿宋_GB2312" w:hAnsi="仿宋_GB2312" w:eastAsia="仿宋_GB2312" w:cs="仿宋_GB2312"/>
          <w:kern w:val="0"/>
          <w:sz w:val="27"/>
          <w:szCs w:val="27"/>
        </w:rPr>
        <w:t>项目为例，该项目绩效评价综合得分为</w:t>
      </w:r>
      <w:r>
        <w:rPr>
          <w:rFonts w:hint="eastAsia" w:ascii="times_new_roman" w:hAnsi="times_new_roman" w:eastAsia="宋体" w:cs="times_new_roman"/>
          <w:kern w:val="0"/>
          <w:sz w:val="27"/>
          <w:szCs w:val="27"/>
          <w:u w:val="single"/>
          <w:lang w:val="en-US" w:eastAsia="zh-CN"/>
        </w:rPr>
        <w:t>100</w:t>
      </w:r>
      <w:r>
        <w:rPr>
          <w:rFonts w:ascii="仿宋_GB2312" w:hAnsi="仿宋_GB2312" w:eastAsia="仿宋_GB2312" w:cs="仿宋_GB2312"/>
          <w:kern w:val="0"/>
          <w:sz w:val="27"/>
          <w:szCs w:val="27"/>
        </w:rPr>
        <w:t>分，绩效评价结果为“优”。部门项目绩效评价得分情况详见部门（单位）具体绩效评价结果。</w:t>
      </w: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4944745"/>
            <wp:effectExtent l="0" t="0" r="5715" b="8255"/>
            <wp:docPr id="2" name="图片 2" descr="项目支出绩效自评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项目支出绩效自评表_01"/>
                    <pic:cNvPicPr>
                      <a:picLocks noChangeAspect="1"/>
                    </pic:cNvPicPr>
                  </pic:nvPicPr>
                  <pic:blipFill>
                    <a:blip r:embed="rId8"/>
                    <a:srcRect t="22235" b="20996"/>
                    <a:stretch>
                      <a:fillRect/>
                    </a:stretch>
                  </pic:blipFill>
                  <pic:spPr>
                    <a:xfrm>
                      <a:off x="0" y="0"/>
                      <a:ext cx="6179185" cy="4944745"/>
                    </a:xfrm>
                    <a:prstGeom prst="rect">
                      <a:avLst/>
                    </a:prstGeom>
                  </pic:spPr>
                </pic:pic>
              </a:graphicData>
            </a:graphic>
          </wp:inline>
        </w:drawing>
      </w:r>
    </w:p>
    <w:p>
      <w:pPr>
        <w:pStyle w:val="2"/>
        <w:ind w:left="0" w:leftChars="0" w:firstLine="0" w:firstLineChars="0"/>
        <w:rPr>
          <w:rFonts w:hint="eastAsia" w:eastAsia="宋体"/>
          <w:lang w:eastAsia="zh-CN"/>
        </w:rPr>
      </w:pPr>
    </w:p>
    <w:p>
      <w:pPr>
        <w:widowControl/>
        <w:spacing w:before="240" w:after="240"/>
        <w:jc w:val="left"/>
        <w:rPr>
          <w:rFonts w:hint="eastAsia" w:eastAsia="宋体"/>
          <w:lang w:eastAsia="zh-CN"/>
        </w:rPr>
      </w:pPr>
      <w:r>
        <w:rPr>
          <w:rFonts w:ascii="仿宋_GB2312" w:hAnsi="仿宋_GB2312" w:eastAsia="仿宋_GB2312" w:cs="仿宋_GB2312"/>
          <w:color w:val="0E00FE"/>
          <w:kern w:val="0"/>
          <w:sz w:val="27"/>
          <w:szCs w:val="27"/>
        </w:rPr>
        <w:t xml:space="preserve">    </w:t>
      </w:r>
      <w:r>
        <w:rPr>
          <w:rFonts w:hint="eastAsia" w:eastAsia="宋体"/>
          <w:lang w:eastAsia="zh-CN"/>
        </w:rPr>
        <w:drawing>
          <wp:inline distT="0" distB="0" distL="114300" distR="114300">
            <wp:extent cx="6179185" cy="4219575"/>
            <wp:effectExtent l="0" t="0" r="5715" b="9525"/>
            <wp:docPr id="4" name="图片 4" descr="项目支出绩效自评表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项目支出绩效自评表_02"/>
                    <pic:cNvPicPr>
                      <a:picLocks noChangeAspect="1"/>
                    </pic:cNvPicPr>
                  </pic:nvPicPr>
                  <pic:blipFill>
                    <a:blip r:embed="rId9"/>
                    <a:srcRect t="23473" b="23759"/>
                    <a:stretch>
                      <a:fillRect/>
                    </a:stretch>
                  </pic:blipFill>
                  <pic:spPr>
                    <a:xfrm>
                      <a:off x="0" y="0"/>
                      <a:ext cx="6179185" cy="4219575"/>
                    </a:xfrm>
                    <a:prstGeom prst="rect">
                      <a:avLst/>
                    </a:prstGeom>
                  </pic:spPr>
                </pic:pic>
              </a:graphicData>
            </a:graphic>
          </wp:inline>
        </w:drawing>
      </w: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4017010"/>
            <wp:effectExtent l="0" t="0" r="5715" b="8890"/>
            <wp:docPr id="5" name="图片 5" descr="项目支出绩效自评表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项目支出绩效自评表_03"/>
                    <pic:cNvPicPr>
                      <a:picLocks noChangeAspect="1"/>
                    </pic:cNvPicPr>
                  </pic:nvPicPr>
                  <pic:blipFill>
                    <a:blip r:embed="rId10"/>
                    <a:srcRect t="24720" b="25046"/>
                    <a:stretch>
                      <a:fillRect/>
                    </a:stretch>
                  </pic:blipFill>
                  <pic:spPr>
                    <a:xfrm>
                      <a:off x="0" y="0"/>
                      <a:ext cx="6179185" cy="4017010"/>
                    </a:xfrm>
                    <a:prstGeom prst="rect">
                      <a:avLst/>
                    </a:prstGeom>
                  </pic:spPr>
                </pic:pic>
              </a:graphicData>
            </a:graphic>
          </wp:inline>
        </w:drawing>
      </w: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4017010"/>
            <wp:effectExtent l="0" t="0" r="5715" b="8890"/>
            <wp:docPr id="1" name="图片 1" descr="项目支出绩效自评表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项目支出绩效自评表_03"/>
                    <pic:cNvPicPr>
                      <a:picLocks noChangeAspect="1"/>
                    </pic:cNvPicPr>
                  </pic:nvPicPr>
                  <pic:blipFill>
                    <a:blip r:embed="rId10"/>
                    <a:srcRect t="24720" b="25046"/>
                    <a:stretch>
                      <a:fillRect/>
                    </a:stretch>
                  </pic:blipFill>
                  <pic:spPr>
                    <a:xfrm>
                      <a:off x="0" y="0"/>
                      <a:ext cx="6179185" cy="4017010"/>
                    </a:xfrm>
                    <a:prstGeom prst="rect">
                      <a:avLst/>
                    </a:prstGeom>
                  </pic:spPr>
                </pic:pic>
              </a:graphicData>
            </a:graphic>
          </wp:inline>
        </w:drawing>
      </w: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4017010"/>
            <wp:effectExtent l="0" t="0" r="5715" b="8890"/>
            <wp:docPr id="3" name="图片 3" descr="项目支出绩效自评表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项目支出绩效自评表_03"/>
                    <pic:cNvPicPr>
                      <a:picLocks noChangeAspect="1"/>
                    </pic:cNvPicPr>
                  </pic:nvPicPr>
                  <pic:blipFill>
                    <a:blip r:embed="rId10"/>
                    <a:srcRect t="24720" b="25046"/>
                    <a:stretch>
                      <a:fillRect/>
                    </a:stretch>
                  </pic:blipFill>
                  <pic:spPr>
                    <a:xfrm>
                      <a:off x="0" y="0"/>
                      <a:ext cx="6179185" cy="4017010"/>
                    </a:xfrm>
                    <a:prstGeom prst="rect">
                      <a:avLst/>
                    </a:prstGeom>
                  </pic:spPr>
                </pic:pic>
              </a:graphicData>
            </a:graphic>
          </wp:inline>
        </w:drawing>
      </w: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本部门（单位）决算公开信息反馈和联系方式：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李桃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0478-8738655</w:t>
      </w:r>
    </w:p>
    <w:p>
      <w:pPr>
        <w:widowControl/>
        <w:spacing w:before="240" w:after="240"/>
        <w:jc w:val="left"/>
        <w:rPr>
          <w:rFonts w:ascii="Times New Roman" w:hAnsi="Times New Roman" w:eastAsia="Times New Roman" w:cs="Times New Roman"/>
          <w:kern w:val="0"/>
          <w:sz w:val="24"/>
        </w:rPr>
      </w:pP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部门（单位）决算表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 PAGE   \* MERGEFORMAT </w:instrText>
    </w:r>
    <w:r>
      <w:fldChar w:fldCharType="separate"/>
    </w:r>
    <w:r>
      <w:rPr>
        <w:lang w:val="zh-CN"/>
      </w:rPr>
      <w:t>26</w:t>
    </w:r>
    <w:r>
      <w:rPr>
        <w:lang w:val="zh-CN"/>
      </w:rP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C337D"/>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F2F1860"/>
    <w:rsid w:val="28D7629A"/>
    <w:rsid w:val="377F2AD5"/>
    <w:rsid w:val="43D02681"/>
    <w:rsid w:val="461C5B17"/>
    <w:rsid w:val="51CD438B"/>
    <w:rsid w:val="52293911"/>
    <w:rsid w:val="54E81862"/>
    <w:rsid w:val="56186177"/>
    <w:rsid w:val="6C117115"/>
    <w:rsid w:val="79921BBA"/>
    <w:rsid w:val="7EE15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0"/>
    <w:pPr>
      <w:ind w:firstLine="420" w:firstLineChars="200"/>
    </w:pPr>
  </w:style>
  <w:style w:type="paragraph" w:styleId="3">
    <w:name w:val="Body Text Indent"/>
    <w:basedOn w:val="1"/>
    <w:semiHidden/>
    <w:unhideWhenUsed/>
    <w:qFormat/>
    <w:uiPriority w:val="0"/>
    <w:pPr>
      <w:spacing w:after="120" w:afterLines="0" w:afterAutospacing="0"/>
      <w:ind w:left="420" w:leftChars="200"/>
    </w:pPr>
  </w:style>
  <w:style w:type="paragraph" w:styleId="8">
    <w:name w:val="toc 7"/>
    <w:basedOn w:val="1"/>
    <w:next w:val="1"/>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6"/>
    <w:qFormat/>
    <w:uiPriority w:val="0"/>
    <w:rPr>
      <w:b/>
      <w:bCs/>
      <w:kern w:val="2"/>
      <w:sz w:val="32"/>
      <w:szCs w:val="32"/>
    </w:rPr>
  </w:style>
  <w:style w:type="paragraph" w:customStyle="1" w:styleId="3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36</Pages>
  <Words>983</Words>
  <Characters>996</Characters>
  <Lines>1</Lines>
  <Paragraphs>1</Paragraphs>
  <TotalTime>2</TotalTime>
  <ScaleCrop>false</ScaleCrop>
  <LinksUpToDate>false</LinksUpToDate>
  <CharactersWithSpaces>1012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李桃</cp:lastModifiedBy>
  <cp:lastPrinted>2021-04-16T00:45:00Z</cp:lastPrinted>
  <dcterms:modified xsi:type="dcterms:W3CDTF">2026-08-19T09:06:23Z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54719971FA3D4779A0D955C1FBDAD17B_13</vt:lpwstr>
  </property>
  <property fmtid="{D5CDD505-2E9C-101B-9397-08002B2CF9AE}" pid="3" name="KSOProductBuildVer">
    <vt:lpwstr>2052-11.8.2.10321</vt:lpwstr>
  </property>
  <property fmtid="{D5CDD505-2E9C-101B-9397-08002B2CF9AE}" pid="4" name="KSOTemplateDocerSaveRecord">
    <vt:lpwstr>eyJoZGlkIjoiNDdkNTNhMzBjMzAwN2EzMmNiZjAzMjYzODI4N2JjYzUiLCJ1c2VySWQiOiI1ODkyMDI0MDcifQ==</vt:lpwstr>
  </property>
</Properties>
</file>