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6669"/>
        </w:tabs>
        <w:spacing w:after="0"/>
        <w:rPr>
          <w:rFonts w:hint="eastAsia" w:eastAsia="仿宋_GB2312" w:cs="宋体"/>
          <w:sz w:val="52"/>
          <w:szCs w:val="52"/>
          <w:highlight w:val="none"/>
          <w:lang w:eastAsia="zh-CN"/>
        </w:rPr>
      </w:pPr>
    </w:p>
    <w:p>
      <w:pPr>
        <w:spacing w:line="600" w:lineRule="exact"/>
        <w:jc w:val="left"/>
        <w:rPr>
          <w:rFonts w:ascii="Arial" w:hAnsi="Arial" w:eastAsia="Symbol"/>
          <w:b/>
          <w:bCs/>
          <w:sz w:val="32"/>
          <w:szCs w:val="32"/>
          <w:highlight w:val="none"/>
        </w:rPr>
      </w:pPr>
    </w:p>
    <w:p>
      <w:pPr>
        <w:pStyle w:val="8"/>
        <w:rPr>
          <w:rFonts w:hint="default"/>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hint="eastAsia" w:ascii="方正小标宋简体" w:hAnsi="方正小标宋简体" w:eastAsia="方正小标宋简体" w:cs="方正小标宋简体"/>
          <w:b w:val="0"/>
          <w:bCs w:val="0"/>
          <w:sz w:val="44"/>
          <w:szCs w:val="44"/>
          <w:highlight w:val="none"/>
          <w:lang w:val="en-US" w:eastAsia="zh-CN"/>
        </w:rPr>
      </w:pPr>
      <w:bookmarkStart w:id="0" w:name="OLE_LINK2"/>
      <w:r>
        <w:rPr>
          <w:rFonts w:hint="eastAsia" w:ascii="方正小标宋简体" w:hAnsi="方正小标宋简体" w:eastAsia="方正小标宋简体" w:cs="方正小标宋简体"/>
          <w:b w:val="0"/>
          <w:bCs w:val="0"/>
          <w:sz w:val="44"/>
          <w:szCs w:val="44"/>
          <w:highlight w:val="none"/>
          <w:lang w:val="en-US" w:eastAsia="zh-CN"/>
        </w:rPr>
        <w:t>2026</w:t>
      </w:r>
      <w:r>
        <w:rPr>
          <w:rFonts w:hint="eastAsia" w:ascii="方正小标宋简体" w:hAnsi="方正小标宋简体" w:eastAsia="方正小标宋简体" w:cs="方正小标宋简体"/>
          <w:b w:val="0"/>
          <w:bCs w:val="0"/>
          <w:sz w:val="44"/>
          <w:szCs w:val="44"/>
          <w:highlight w:val="none"/>
        </w:rPr>
        <w:t>年度</w:t>
      </w:r>
      <w:r>
        <w:rPr>
          <w:rFonts w:hint="eastAsia" w:ascii="方正小标宋简体" w:hAnsi="方正小标宋简体" w:eastAsia="方正小标宋简体" w:cs="方正小标宋简体"/>
          <w:b w:val="0"/>
          <w:bCs w:val="0"/>
          <w:sz w:val="44"/>
          <w:szCs w:val="44"/>
          <w:highlight w:val="none"/>
          <w:lang w:eastAsia="zh-CN"/>
        </w:rPr>
        <w:t>巴彦淖尔市</w:t>
      </w:r>
      <w:r>
        <w:rPr>
          <w:rFonts w:hint="eastAsia" w:ascii="方正小标宋简体" w:hAnsi="方正小标宋简体" w:eastAsia="方正小标宋简体" w:cs="方正小标宋简体"/>
          <w:b w:val="0"/>
          <w:bCs w:val="0"/>
          <w:sz w:val="44"/>
          <w:szCs w:val="44"/>
          <w:highlight w:val="none"/>
          <w:lang w:val="en-US" w:eastAsia="zh-CN"/>
        </w:rPr>
        <w:t>住房公积金中心</w:t>
      </w:r>
    </w:p>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 w:val="0"/>
          <w:bCs w:val="0"/>
          <w:sz w:val="44"/>
          <w:szCs w:val="44"/>
          <w:highlight w:val="none"/>
        </w:rPr>
        <w:t>预算公开</w:t>
      </w:r>
    </w:p>
    <w:bookmarkEnd w:id="0"/>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rPr>
          <w:rFonts w:ascii="Times New Roman" w:hAnsi="Times New Roman" w:eastAsia="仿宋_GB2312"/>
          <w:sz w:val="32"/>
          <w:szCs w:val="32"/>
          <w:highlight w:val="none"/>
        </w:rPr>
      </w:pPr>
    </w:p>
    <w:p>
      <w:pPr>
        <w:pStyle w:val="8"/>
        <w:spacing w:after="0" w:line="600" w:lineRule="exact"/>
        <w:ind w:left="0" w:leftChars="0" w:firstLine="0"/>
        <w:jc w:val="center"/>
        <w:rPr>
          <w:rFonts w:hint="default" w:ascii="黑体" w:hAnsi="黑体" w:eastAsia="黑体" w:cs="黑体"/>
          <w:highlight w:val="none"/>
          <w:u w:val="none"/>
        </w:rPr>
      </w:pPr>
      <w:r>
        <w:rPr>
          <w:rFonts w:ascii="黑体" w:hAnsi="黑体" w:eastAsia="黑体" w:cs="黑体"/>
          <w:sz w:val="32"/>
          <w:szCs w:val="32"/>
          <w:highlight w:val="none"/>
        </w:rPr>
        <w:t>批复时间：</w:t>
      </w:r>
      <w:r>
        <w:rPr>
          <w:rFonts w:ascii="黑体" w:hAnsi="黑体" w:eastAsia="黑体" w:cs="黑体"/>
          <w:sz w:val="32"/>
          <w:szCs w:val="32"/>
          <w:highlight w:val="none"/>
          <w:u w:val="none"/>
        </w:rPr>
        <w:t xml:space="preserve"> </w:t>
      </w:r>
      <w:r>
        <w:rPr>
          <w:rFonts w:hint="eastAsia" w:ascii="黑体" w:hAnsi="黑体" w:eastAsia="黑体" w:cs="黑体"/>
          <w:sz w:val="32"/>
          <w:szCs w:val="32"/>
          <w:highlight w:val="none"/>
          <w:u w:val="none"/>
          <w:lang w:val="en-US" w:eastAsia="zh-CN"/>
        </w:rPr>
        <w:t>2026</w:t>
      </w:r>
      <w:r>
        <w:rPr>
          <w:rFonts w:ascii="黑体" w:hAnsi="黑体" w:eastAsia="黑体" w:cs="黑体"/>
          <w:sz w:val="32"/>
          <w:szCs w:val="32"/>
          <w:highlight w:val="none"/>
          <w:u w:val="none"/>
        </w:rPr>
        <w:t xml:space="preserve">年 </w:t>
      </w:r>
      <w:r>
        <w:rPr>
          <w:rFonts w:hint="eastAsia" w:ascii="黑体" w:hAnsi="黑体" w:eastAsia="黑体" w:cs="黑体"/>
          <w:sz w:val="32"/>
          <w:szCs w:val="32"/>
          <w:highlight w:val="none"/>
          <w:u w:val="none"/>
          <w:lang w:val="en-US" w:eastAsia="zh-CN"/>
        </w:rPr>
        <w:t>1</w:t>
      </w:r>
      <w:r>
        <w:rPr>
          <w:rFonts w:ascii="黑体" w:hAnsi="黑体" w:eastAsia="黑体" w:cs="黑体"/>
          <w:sz w:val="32"/>
          <w:szCs w:val="32"/>
          <w:highlight w:val="none"/>
          <w:u w:val="none"/>
        </w:rPr>
        <w:t xml:space="preserve">月 </w:t>
      </w:r>
      <w:r>
        <w:rPr>
          <w:rFonts w:hint="eastAsia" w:ascii="黑体" w:hAnsi="黑体" w:eastAsia="黑体" w:cs="黑体"/>
          <w:sz w:val="32"/>
          <w:szCs w:val="32"/>
          <w:highlight w:val="none"/>
          <w:u w:val="none"/>
          <w:lang w:val="en-US" w:eastAsia="zh-CN"/>
        </w:rPr>
        <w:t>29</w:t>
      </w:r>
      <w:r>
        <w:rPr>
          <w:rFonts w:ascii="黑体" w:hAnsi="黑体" w:eastAsia="黑体" w:cs="黑体"/>
          <w:sz w:val="32"/>
          <w:szCs w:val="32"/>
          <w:highlight w:val="none"/>
          <w:u w:val="none"/>
        </w:rPr>
        <w:t>日</w:t>
      </w:r>
    </w:p>
    <w:p>
      <w:pPr>
        <w:pStyle w:val="8"/>
        <w:spacing w:after="0" w:line="600" w:lineRule="exact"/>
        <w:ind w:left="0" w:leftChars="0" w:firstLine="0"/>
        <w:jc w:val="center"/>
        <w:rPr>
          <w:rFonts w:hint="default" w:ascii="黑体" w:hAnsi="黑体" w:eastAsia="黑体" w:cs="黑体"/>
          <w:highlight w:val="none"/>
          <w:u w:val="none"/>
        </w:rPr>
      </w:pPr>
      <w:r>
        <w:rPr>
          <w:rFonts w:ascii="黑体" w:hAnsi="黑体" w:eastAsia="黑体" w:cs="黑体"/>
          <w:sz w:val="32"/>
          <w:szCs w:val="32"/>
          <w:highlight w:val="none"/>
        </w:rPr>
        <w:t>公开时间：</w:t>
      </w:r>
      <w:r>
        <w:rPr>
          <w:rFonts w:hint="eastAsia" w:ascii="黑体" w:hAnsi="黑体" w:eastAsia="黑体" w:cs="黑体"/>
          <w:sz w:val="32"/>
          <w:szCs w:val="32"/>
          <w:highlight w:val="none"/>
          <w:lang w:val="en-US" w:eastAsia="zh-CN"/>
        </w:rPr>
        <w:t xml:space="preserve"> 2026</w:t>
      </w:r>
      <w:r>
        <w:rPr>
          <w:rFonts w:ascii="黑体" w:hAnsi="黑体" w:eastAsia="黑体" w:cs="黑体"/>
          <w:sz w:val="32"/>
          <w:szCs w:val="32"/>
          <w:highlight w:val="none"/>
          <w:u w:val="none"/>
        </w:rPr>
        <w:t xml:space="preserve"> 年</w:t>
      </w:r>
      <w:r>
        <w:rPr>
          <w:rFonts w:hint="eastAsia" w:ascii="黑体" w:hAnsi="黑体" w:eastAsia="黑体" w:cs="黑体"/>
          <w:sz w:val="32"/>
          <w:szCs w:val="32"/>
          <w:highlight w:val="none"/>
          <w:u w:val="none"/>
          <w:lang w:val="en-US" w:eastAsia="zh-CN"/>
        </w:rPr>
        <w:t>2</w:t>
      </w:r>
      <w:r>
        <w:rPr>
          <w:rFonts w:ascii="黑体" w:hAnsi="黑体" w:eastAsia="黑体" w:cs="黑体"/>
          <w:sz w:val="32"/>
          <w:szCs w:val="32"/>
          <w:highlight w:val="none"/>
          <w:u w:val="none"/>
        </w:rPr>
        <w:t xml:space="preserve"> 月 </w:t>
      </w:r>
      <w:r>
        <w:rPr>
          <w:rFonts w:hint="eastAsia" w:ascii="黑体" w:hAnsi="黑体" w:eastAsia="黑体" w:cs="黑体"/>
          <w:sz w:val="32"/>
          <w:szCs w:val="32"/>
          <w:highlight w:val="none"/>
          <w:u w:val="none"/>
          <w:lang w:val="en-US" w:eastAsia="zh-CN"/>
        </w:rPr>
        <w:t>2</w:t>
      </w:r>
      <w:r>
        <w:rPr>
          <w:rFonts w:ascii="黑体" w:hAnsi="黑体" w:eastAsia="黑体" w:cs="黑体"/>
          <w:sz w:val="32"/>
          <w:szCs w:val="32"/>
          <w:highlight w:val="none"/>
          <w:u w:val="none"/>
        </w:rPr>
        <w:t xml:space="preserve"> 日</w:t>
      </w:r>
    </w:p>
    <w:p>
      <w:pPr>
        <w:adjustRightInd w:val="0"/>
        <w:snapToGrid w:val="0"/>
        <w:spacing w:line="600" w:lineRule="exact"/>
        <w:jc w:val="left"/>
        <w:rPr>
          <w:highlight w:val="none"/>
        </w:rPr>
      </w:pPr>
    </w:p>
    <w:p>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pPr>
        <w:rPr>
          <w:highlight w:val="none"/>
        </w:rPr>
      </w:pP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部门（单位）概况</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二、部门（单位）机构设置及预算单位构成情况</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ascii="仿宋_GB2312" w:hAnsi="仿宋_GB2312" w:eastAsia="仿宋_GB2312" w:cs="仿宋"/>
          <w:sz w:val="32"/>
          <w:szCs w:val="32"/>
          <w:highlight w:val="none"/>
          <w:lang w:val="en-US" w:eastAsia="zh-CN"/>
        </w:rPr>
        <w:t>2026</w:t>
      </w:r>
      <w:r>
        <w:rPr>
          <w:rFonts w:hint="eastAsia" w:ascii="Times New Roman" w:hAnsi="Times New Roman" w:eastAsia="仿宋_GB2312" w:cs="仿宋"/>
          <w:sz w:val="32"/>
          <w:szCs w:val="32"/>
          <w:highlight w:val="none"/>
        </w:rPr>
        <w:t>年度部门（单位）主要工作任务及目标</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年度部门（单位）预算情况说明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第五部分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年度部门（单位）预算表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pPr>
        <w:pStyle w:val="4"/>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w:t>
      </w:r>
      <w:r>
        <w:rPr>
          <w:rFonts w:hint="eastAsia" w:eastAsia="仿宋_GB2312" w:cs="仿宋"/>
          <w:spacing w:val="-17"/>
          <w:w w:val="95"/>
          <w:sz w:val="32"/>
          <w:szCs w:val="32"/>
          <w:highlight w:val="none"/>
          <w:lang w:val="en-US" w:eastAsia="zh-CN"/>
        </w:rPr>
        <w:t xml:space="preserve"> </w:t>
      </w:r>
      <w:r>
        <w:rPr>
          <w:rFonts w:hint="eastAsia" w:ascii="Times New Roman" w:hAnsi="Times New Roman" w:eastAsia="仿宋_GB2312" w:cs="仿宋"/>
          <w:spacing w:val="-17"/>
          <w:w w:val="95"/>
          <w:sz w:val="32"/>
          <w:szCs w:val="32"/>
          <w:highlight w:val="none"/>
        </w:rPr>
        <w:t>一般公共预算</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6"/>
          <w:w w:val="95"/>
          <w:sz w:val="32"/>
          <w:szCs w:val="32"/>
          <w:highlight w:val="none"/>
        </w:rPr>
        <w:t>经费支出表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w:t>
      </w:r>
      <w:r>
        <w:rPr>
          <w:rFonts w:hint="eastAsia" w:eastAsia="仿宋_GB2312" w:cs="仿宋"/>
          <w:spacing w:val="-16"/>
          <w:w w:val="95"/>
          <w:sz w:val="32"/>
          <w:szCs w:val="32"/>
          <w:highlight w:val="none"/>
          <w:lang w:val="en-US" w:eastAsia="zh-CN"/>
        </w:rPr>
        <w:t xml:space="preserve"> </w:t>
      </w:r>
      <w:r>
        <w:rPr>
          <w:rFonts w:hint="eastAsia" w:ascii="Times New Roman" w:hAnsi="Times New Roman" w:eastAsia="仿宋_GB2312" w:cs="仿宋"/>
          <w:spacing w:val="-16"/>
          <w:w w:val="95"/>
          <w:sz w:val="32"/>
          <w:szCs w:val="32"/>
          <w:highlight w:val="none"/>
        </w:rPr>
        <w:t>政府性基金预算支出表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十一、基本支出预算明细表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十二、</w:t>
      </w:r>
      <w:r>
        <w:rPr>
          <w:rFonts w:hint="eastAsia" w:ascii="Times New Roman" w:hAnsi="Times New Roman" w:eastAsia="仿宋_GB2312" w:cs="仿宋"/>
          <w:sz w:val="32"/>
          <w:szCs w:val="32"/>
          <w:highlight w:val="none"/>
        </w:rPr>
        <w:t>项目支出预算明细表表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十三、</w:t>
      </w:r>
      <w:r>
        <w:rPr>
          <w:rFonts w:hint="eastAsia" w:ascii="Times New Roman" w:hAnsi="Times New Roman" w:eastAsia="仿宋_GB2312" w:cs="仿宋"/>
          <w:sz w:val="32"/>
          <w:szCs w:val="32"/>
          <w:highlight w:val="none"/>
        </w:rPr>
        <w:t>转移支付项目情况表表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十四、</w:t>
      </w:r>
      <w:r>
        <w:rPr>
          <w:rFonts w:hint="eastAsia" w:ascii="Times New Roman" w:hAnsi="Times New Roman" w:eastAsia="仿宋_GB2312" w:cs="仿宋"/>
          <w:sz w:val="32"/>
          <w:szCs w:val="32"/>
          <w:highlight w:val="none"/>
        </w:rPr>
        <w:t>专项资金分配情况表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十五、</w:t>
      </w:r>
      <w:r>
        <w:rPr>
          <w:rFonts w:hint="eastAsia" w:ascii="Times New Roman" w:hAnsi="Times New Roman" w:eastAsia="仿宋_GB2312" w:cs="仿宋"/>
          <w:sz w:val="32"/>
          <w:szCs w:val="32"/>
          <w:highlight w:val="none"/>
        </w:rPr>
        <w:t>项目绩效目标表表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十六、</w:t>
      </w:r>
      <w:r>
        <w:rPr>
          <w:rFonts w:hint="eastAsia" w:ascii="Times New Roman" w:hAnsi="Times New Roman" w:eastAsia="仿宋_GB2312" w:cs="仿宋"/>
          <w:sz w:val="32"/>
          <w:szCs w:val="32"/>
          <w:highlight w:val="none"/>
        </w:rPr>
        <w:t>非税征收预期表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十七、</w:t>
      </w:r>
      <w:r>
        <w:rPr>
          <w:rFonts w:hint="eastAsia" w:ascii="Times New Roman" w:hAnsi="Times New Roman" w:eastAsia="仿宋_GB2312" w:cs="仿宋"/>
          <w:sz w:val="32"/>
          <w:szCs w:val="32"/>
          <w:highlight w:val="none"/>
        </w:rPr>
        <w:t>新增资产配置预算表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十八、</w:t>
      </w:r>
      <w:r>
        <w:rPr>
          <w:rFonts w:hint="eastAsia" w:ascii="Times New Roman" w:hAnsi="Times New Roman" w:eastAsia="仿宋_GB2312" w:cs="仿宋"/>
          <w:sz w:val="32"/>
          <w:szCs w:val="32"/>
          <w:highlight w:val="none"/>
        </w:rPr>
        <w:t>政府采购预算表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十九、</w:t>
      </w:r>
      <w:r>
        <w:rPr>
          <w:rFonts w:hint="eastAsia" w:ascii="Times New Roman" w:hAnsi="Times New Roman" w:eastAsia="仿宋_GB2312" w:cs="仿宋"/>
          <w:sz w:val="32"/>
          <w:szCs w:val="32"/>
          <w:highlight w:val="none"/>
        </w:rPr>
        <w:t>政府购买服务预算表</w:t>
      </w:r>
    </w:p>
    <w:p>
      <w:pPr>
        <w:pStyle w:val="4"/>
        <w:spacing w:after="0" w:line="600" w:lineRule="exact"/>
        <w:rPr>
          <w:rFonts w:ascii="Times New Roman" w:hAnsi="Times New Roman" w:eastAsia="仿宋_GB2312" w:cs="仿宋"/>
          <w:sz w:val="32"/>
          <w:szCs w:val="32"/>
          <w:highlight w:val="none"/>
        </w:rPr>
      </w:pPr>
      <w:r>
        <w:rPr>
          <w:rFonts w:hint="eastAsia" w:eastAsia="仿宋_GB2312" w:cs="仿宋"/>
          <w:sz w:val="32"/>
          <w:szCs w:val="32"/>
          <w:highlight w:val="none"/>
          <w:lang w:val="en-US" w:eastAsia="zh-CN"/>
        </w:rPr>
        <w:t>二十、</w:t>
      </w:r>
      <w:r>
        <w:rPr>
          <w:rFonts w:hint="eastAsia" w:ascii="Times New Roman" w:hAnsi="Times New Roman" w:eastAsia="仿宋_GB2312" w:cs="仿宋"/>
          <w:sz w:val="32"/>
          <w:szCs w:val="32"/>
          <w:highlight w:val="none"/>
        </w:rPr>
        <w:t>单位基本情况表</w:t>
      </w: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bookmarkStart w:id="1" w:name="_Toc30742"/>
    </w:p>
    <w:p>
      <w:pPr>
        <w:pStyle w:val="3"/>
        <w:tabs>
          <w:tab w:val="left" w:pos="4392"/>
        </w:tabs>
        <w:adjustRightInd/>
        <w:snapToGrid/>
        <w:spacing w:before="0" w:after="0" w:line="600" w:lineRule="exact"/>
        <w:ind w:firstLine="0" w:firstLineChars="0"/>
        <w:jc w:val="both"/>
        <w:rPr>
          <w:rFonts w:hint="eastAsia" w:ascii="方正小标宋简体" w:hAnsi="方正小标宋简体" w:eastAsia="方正小标宋简体" w:cs="方正小标宋简体"/>
          <w:b w:val="0"/>
          <w:bCs w:val="0"/>
          <w:sz w:val="36"/>
          <w:szCs w:val="36"/>
          <w:highlight w:val="none"/>
        </w:rPr>
      </w:pPr>
    </w:p>
    <w:p>
      <w:pP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b w:val="0"/>
          <w:bCs w:val="0"/>
          <w:sz w:val="36"/>
          <w:szCs w:val="36"/>
          <w:highlight w:val="none"/>
        </w:rPr>
        <w:t>第一部分  单位概况</w:t>
      </w:r>
      <w:bookmarkEnd w:id="1"/>
    </w:p>
    <w:p>
      <w:pPr>
        <w:snapToGrid w:val="0"/>
        <w:spacing w:line="560" w:lineRule="exact"/>
        <w:ind w:firstLine="640"/>
        <w:rPr>
          <w:rFonts w:hint="eastAsia" w:ascii="黑体" w:hAnsi="黑体" w:eastAsia="黑体"/>
          <w:sz w:val="32"/>
          <w:szCs w:val="32"/>
          <w:lang w:val="en-US" w:eastAsia="zh-CN"/>
        </w:rPr>
      </w:pPr>
      <w:r>
        <w:rPr>
          <w:rFonts w:hint="eastAsia" w:ascii="黑体" w:hAnsi="黑体" w:eastAsia="黑体"/>
          <w:sz w:val="32"/>
          <w:szCs w:val="32"/>
        </w:rPr>
        <w:t>一、主要职能</w:t>
      </w:r>
      <w:r>
        <w:rPr>
          <w:rFonts w:hint="eastAsia" w:ascii="黑体" w:hAnsi="黑体" w:eastAsia="黑体"/>
          <w:sz w:val="32"/>
          <w:szCs w:val="32"/>
          <w:lang w:val="en-US" w:eastAsia="zh-CN"/>
        </w:rPr>
        <w:t>职责</w:t>
      </w:r>
    </w:p>
    <w:p>
      <w:pPr>
        <w:numPr>
          <w:ilvl w:val="0"/>
          <w:numId w:val="0"/>
        </w:numPr>
        <w:autoSpaceDE w:val="0"/>
        <w:autoSpaceDN w:val="0"/>
        <w:adjustRightInd w:val="0"/>
        <w:spacing w:beforeLines="0" w:afterLines="0" w:line="580" w:lineRule="exact"/>
        <w:ind w:firstLine="643" w:firstLineChars="200"/>
        <w:jc w:val="left"/>
        <w:rPr>
          <w:rFonts w:hint="eastAsia" w:ascii="楷体" w:hAnsi="楷体" w:eastAsia="楷体" w:cs="楷体"/>
          <w:b/>
          <w:bCs/>
          <w:color w:val="auto"/>
          <w:kern w:val="0"/>
          <w:sz w:val="32"/>
          <w:lang w:val="en-US" w:eastAsia="zh-CN"/>
        </w:rPr>
      </w:pPr>
      <w:r>
        <w:rPr>
          <w:rFonts w:hint="eastAsia" w:ascii="楷体" w:hAnsi="楷体" w:eastAsia="楷体" w:cs="楷体"/>
          <w:b/>
          <w:bCs/>
          <w:color w:val="auto"/>
          <w:kern w:val="0"/>
          <w:sz w:val="32"/>
          <w:lang w:val="en-US" w:eastAsia="zh-CN"/>
        </w:rPr>
        <w:t>（一）单位职能</w:t>
      </w:r>
    </w:p>
    <w:p>
      <w:pPr>
        <w:numPr>
          <w:ilvl w:val="0"/>
          <w:numId w:val="0"/>
        </w:numPr>
        <w:autoSpaceDE w:val="0"/>
        <w:autoSpaceDN w:val="0"/>
        <w:adjustRightInd w:val="0"/>
        <w:spacing w:beforeLines="0" w:afterLines="0" w:line="580" w:lineRule="exact"/>
        <w:ind w:firstLine="640" w:firstLineChars="200"/>
        <w:jc w:val="left"/>
        <w:rPr>
          <w:rFonts w:hint="default"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巴彦淖尔市住房公积金中心为巴彦淖尔市住房和城乡建设局所属公益一类事业单位，机构规格相当于副处级。</w:t>
      </w:r>
    </w:p>
    <w:p>
      <w:pPr>
        <w:numPr>
          <w:ilvl w:val="0"/>
          <w:numId w:val="0"/>
        </w:numPr>
        <w:autoSpaceDE w:val="0"/>
        <w:autoSpaceDN w:val="0"/>
        <w:adjustRightInd w:val="0"/>
        <w:spacing w:beforeLines="0" w:afterLines="0" w:line="580" w:lineRule="exact"/>
        <w:ind w:firstLine="643" w:firstLineChars="200"/>
        <w:jc w:val="left"/>
        <w:rPr>
          <w:rFonts w:hint="eastAsia" w:ascii="楷体" w:hAnsi="楷体" w:eastAsia="楷体" w:cs="楷体"/>
          <w:b/>
          <w:bCs/>
          <w:color w:val="auto"/>
          <w:kern w:val="0"/>
          <w:sz w:val="32"/>
          <w:lang w:val="en-US" w:eastAsia="zh-CN"/>
        </w:rPr>
      </w:pPr>
      <w:r>
        <w:rPr>
          <w:rFonts w:hint="eastAsia" w:ascii="楷体" w:hAnsi="楷体" w:eastAsia="楷体" w:cs="楷体"/>
          <w:b/>
          <w:bCs/>
          <w:color w:val="auto"/>
          <w:kern w:val="0"/>
          <w:sz w:val="32"/>
          <w:lang w:val="en-US" w:eastAsia="zh-CN"/>
        </w:rPr>
        <w:t>（二）单位主要职责</w:t>
      </w:r>
    </w:p>
    <w:p>
      <w:pPr>
        <w:numPr>
          <w:ilvl w:val="0"/>
          <w:numId w:val="0"/>
        </w:numPr>
        <w:autoSpaceDE w:val="0"/>
        <w:autoSpaceDN w:val="0"/>
        <w:adjustRightInd w:val="0"/>
        <w:spacing w:beforeLines="0" w:afterLines="0" w:line="580" w:lineRule="exact"/>
        <w:ind w:firstLine="640" w:firstLineChars="200"/>
        <w:jc w:val="left"/>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根据《住房公积金管理条例》和市政府、市编委会有关规定，巴彦淖尔市住房公积金中心贯彻落实党中央关于住房公积金工作的方针政策和自治区党委、市委决策部署，承担全市住房公积金的归集、支付、使用等工作。主要职责是：</w:t>
      </w:r>
    </w:p>
    <w:p>
      <w:pPr>
        <w:numPr>
          <w:ilvl w:val="0"/>
          <w:numId w:val="0"/>
        </w:numPr>
        <w:autoSpaceDE w:val="0"/>
        <w:autoSpaceDN w:val="0"/>
        <w:adjustRightInd w:val="0"/>
        <w:spacing w:beforeLines="0" w:afterLines="0" w:line="580" w:lineRule="exact"/>
        <w:ind w:firstLine="640" w:firstLineChars="200"/>
        <w:jc w:val="left"/>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1、草拟住房公积金归集、使用计划；</w:t>
      </w:r>
    </w:p>
    <w:p>
      <w:pPr>
        <w:numPr>
          <w:ilvl w:val="0"/>
          <w:numId w:val="0"/>
        </w:numPr>
        <w:autoSpaceDE w:val="0"/>
        <w:autoSpaceDN w:val="0"/>
        <w:adjustRightInd w:val="0"/>
        <w:spacing w:beforeLines="0" w:afterLines="0" w:line="580" w:lineRule="exact"/>
        <w:ind w:firstLine="640" w:firstLineChars="200"/>
        <w:jc w:val="left"/>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2、承担记载职工住房公积金缴存、提取、使用情况等工作；</w:t>
      </w:r>
    </w:p>
    <w:p>
      <w:pPr>
        <w:numPr>
          <w:ilvl w:val="0"/>
          <w:numId w:val="0"/>
        </w:numPr>
        <w:autoSpaceDE w:val="0"/>
        <w:autoSpaceDN w:val="0"/>
        <w:adjustRightInd w:val="0"/>
        <w:spacing w:beforeLines="0" w:afterLines="0" w:line="580" w:lineRule="exact"/>
        <w:ind w:firstLine="640" w:firstLineChars="200"/>
        <w:jc w:val="left"/>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3、承担住房公积金的核算、提取、使用工作；</w:t>
      </w:r>
    </w:p>
    <w:p>
      <w:pPr>
        <w:numPr>
          <w:ilvl w:val="0"/>
          <w:numId w:val="0"/>
        </w:numPr>
        <w:autoSpaceDE w:val="0"/>
        <w:autoSpaceDN w:val="0"/>
        <w:adjustRightInd w:val="0"/>
        <w:spacing w:beforeLines="0" w:afterLines="0" w:line="580" w:lineRule="exact"/>
        <w:ind w:firstLine="640" w:firstLineChars="200"/>
        <w:jc w:val="left"/>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4、承担住房积金的保值和归还工作；</w:t>
      </w:r>
    </w:p>
    <w:p>
      <w:pPr>
        <w:numPr>
          <w:ilvl w:val="0"/>
          <w:numId w:val="0"/>
        </w:numPr>
        <w:autoSpaceDE w:val="0"/>
        <w:autoSpaceDN w:val="0"/>
        <w:adjustRightInd w:val="0"/>
        <w:spacing w:beforeLines="0" w:afterLines="0" w:line="580" w:lineRule="exact"/>
        <w:ind w:firstLine="640" w:firstLineChars="200"/>
        <w:jc w:val="left"/>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5、完成市住房和城乡建设局交办的其他任务。</w:t>
      </w:r>
    </w:p>
    <w:p>
      <w:pPr>
        <w:numPr>
          <w:numId w:val="0"/>
        </w:numPr>
        <w:spacing w:line="600" w:lineRule="exact"/>
        <w:ind w:leftChars="203"/>
        <w:outlineLvl w:val="2"/>
        <w:rPr>
          <w:rFonts w:eastAsia="黑体" w:cs="黑体"/>
          <w:sz w:val="32"/>
          <w:szCs w:val="36"/>
          <w:highlight w:val="none"/>
        </w:rPr>
      </w:pPr>
      <w:r>
        <w:rPr>
          <w:rFonts w:hint="eastAsia" w:eastAsia="黑体" w:cs="黑体"/>
          <w:sz w:val="32"/>
          <w:szCs w:val="36"/>
          <w:highlight w:val="none"/>
          <w:lang w:val="en-US" w:eastAsia="zh-CN"/>
        </w:rPr>
        <w:t>二、</w:t>
      </w:r>
      <w:r>
        <w:rPr>
          <w:rFonts w:hint="eastAsia" w:eastAsia="黑体" w:cs="黑体"/>
          <w:sz w:val="32"/>
          <w:szCs w:val="36"/>
          <w:highlight w:val="none"/>
        </w:rPr>
        <w:t>部门（单位）机构设置及预算单位构成情况</w:t>
      </w:r>
    </w:p>
    <w:p>
      <w:pPr>
        <w:numPr>
          <w:ilvl w:val="0"/>
          <w:numId w:val="0"/>
        </w:numPr>
        <w:autoSpaceDE w:val="0"/>
        <w:autoSpaceDN w:val="0"/>
        <w:adjustRightInd w:val="0"/>
        <w:spacing w:beforeLines="0" w:afterLines="0" w:line="580" w:lineRule="exact"/>
        <w:ind w:firstLine="640" w:firstLineChars="200"/>
        <w:jc w:val="left"/>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（一）</w:t>
      </w:r>
      <w:r>
        <w:rPr>
          <w:rFonts w:hint="eastAsia" w:ascii="楷体_GB2312" w:eastAsia="楷体_GB2312"/>
          <w:color w:val="auto"/>
          <w:sz w:val="32"/>
          <w:szCs w:val="32"/>
          <w:highlight w:val="none"/>
          <w:lang w:eastAsia="zh-CN"/>
        </w:rPr>
        <w:t>巴彦淖尔市住房公积金中心</w:t>
      </w:r>
      <w:r>
        <w:rPr>
          <w:rFonts w:hint="eastAsia" w:ascii="楷体_GB2312" w:eastAsia="楷体_GB2312"/>
          <w:color w:val="auto"/>
          <w:sz w:val="32"/>
          <w:szCs w:val="32"/>
          <w:highlight w:val="none"/>
        </w:rPr>
        <w:t>单位机构及人员基本情况</w:t>
      </w:r>
    </w:p>
    <w:p>
      <w:pPr>
        <w:snapToGrid w:val="0"/>
        <w:spacing w:line="560" w:lineRule="exact"/>
        <w:ind w:firstLine="640"/>
        <w:rPr>
          <w:rFonts w:hint="eastAsia" w:eastAsia="仿宋_GB2312"/>
          <w:color w:val="auto"/>
          <w:sz w:val="32"/>
          <w:szCs w:val="32"/>
          <w:lang w:val="en-US" w:eastAsia="zh-CN"/>
        </w:rPr>
      </w:pPr>
      <w:r>
        <w:rPr>
          <w:rFonts w:hint="eastAsia" w:eastAsia="仿宋_GB2312"/>
          <w:color w:val="auto"/>
          <w:sz w:val="32"/>
          <w:szCs w:val="32"/>
          <w:lang w:val="en-US" w:eastAsia="zh-CN"/>
        </w:rPr>
        <w:t>根据单位职责分工，本单位内设机构包括办公室、资金归集科、资金运用科、会计核算科、稽核审计科、信息科。</w:t>
      </w:r>
    </w:p>
    <w:p>
      <w:pPr>
        <w:numPr>
          <w:ilvl w:val="0"/>
          <w:numId w:val="0"/>
        </w:num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单位</w:t>
      </w:r>
      <w:r>
        <w:rPr>
          <w:rFonts w:hint="eastAsia" w:ascii="仿宋_GB2312" w:hAnsi="Times New Roman" w:eastAsia="仿宋_GB2312" w:cs="Times New Roman"/>
          <w:sz w:val="32"/>
          <w:szCs w:val="32"/>
          <w:lang w:eastAsia="zh-CN"/>
        </w:rPr>
        <w:t>编制数</w:t>
      </w:r>
      <w:r>
        <w:rPr>
          <w:rFonts w:hint="eastAsia" w:ascii="仿宋_GB2312" w:hAnsi="Times New Roman" w:eastAsia="仿宋_GB2312" w:cs="Times New Roman"/>
          <w:sz w:val="32"/>
          <w:szCs w:val="32"/>
          <w:lang w:val="en-US" w:eastAsia="zh-CN"/>
        </w:rPr>
        <w:t>50</w:t>
      </w:r>
      <w:r>
        <w:rPr>
          <w:rFonts w:hint="eastAsia" w:ascii="仿宋_GB2312" w:hAnsi="Times New Roman" w:eastAsia="仿宋_GB2312" w:cs="Times New Roman"/>
          <w:sz w:val="32"/>
          <w:szCs w:val="32"/>
        </w:rPr>
        <w:t>人</w:t>
      </w:r>
      <w:r>
        <w:rPr>
          <w:rFonts w:hint="eastAsia" w:ascii="仿宋_GB2312" w:hAnsi="Times New Roman" w:eastAsia="仿宋_GB2312" w:cs="Times New Roman"/>
          <w:sz w:val="32"/>
          <w:szCs w:val="32"/>
          <w:lang w:eastAsia="zh-CN"/>
        </w:rPr>
        <w:t>，其中事业</w:t>
      </w:r>
      <w:r>
        <w:rPr>
          <w:rFonts w:hint="eastAsia" w:ascii="仿宋_GB2312" w:hAnsi="Times New Roman" w:eastAsia="仿宋_GB2312" w:cs="Times New Roman"/>
          <w:sz w:val="32"/>
          <w:szCs w:val="32"/>
        </w:rPr>
        <w:t>编制</w:t>
      </w:r>
      <w:r>
        <w:rPr>
          <w:rFonts w:hint="eastAsia" w:ascii="仿宋_GB2312" w:hAnsi="Times New Roman" w:eastAsia="仿宋_GB2312" w:cs="Times New Roman"/>
          <w:sz w:val="32"/>
          <w:szCs w:val="32"/>
          <w:lang w:val="en-US" w:eastAsia="zh-CN"/>
        </w:rPr>
        <w:t>50</w:t>
      </w:r>
      <w:r>
        <w:rPr>
          <w:rFonts w:hint="eastAsia" w:ascii="仿宋_GB2312" w:hAnsi="Times New Roman" w:eastAsia="仿宋_GB2312" w:cs="Times New Roman"/>
          <w:sz w:val="32"/>
          <w:szCs w:val="32"/>
          <w:lang w:eastAsia="zh-CN"/>
        </w:rPr>
        <w:t>人，</w:t>
      </w:r>
      <w:r>
        <w:rPr>
          <w:rFonts w:hint="eastAsia" w:ascii="仿宋_GB2312" w:hAnsi="Times New Roman" w:eastAsia="仿宋_GB2312" w:cs="Times New Roman"/>
          <w:sz w:val="32"/>
          <w:szCs w:val="32"/>
          <w:lang w:val="en-US" w:eastAsia="zh-CN"/>
        </w:rPr>
        <w:t>2025年末</w:t>
      </w:r>
      <w:r>
        <w:rPr>
          <w:rFonts w:hint="eastAsia" w:ascii="仿宋_GB2312" w:hAnsi="Times New Roman" w:eastAsia="仿宋_GB2312" w:cs="Times New Roman"/>
          <w:sz w:val="32"/>
          <w:szCs w:val="32"/>
        </w:rPr>
        <w:t>实有</w:t>
      </w:r>
      <w:r>
        <w:rPr>
          <w:rFonts w:hint="eastAsia" w:ascii="仿宋_GB2312" w:hAnsi="Times New Roman" w:eastAsia="仿宋_GB2312" w:cs="Times New Roman"/>
          <w:sz w:val="32"/>
          <w:szCs w:val="32"/>
          <w:lang w:eastAsia="zh-CN"/>
        </w:rPr>
        <w:t>人数</w:t>
      </w:r>
      <w:r>
        <w:rPr>
          <w:rFonts w:hint="eastAsia" w:ascii="仿宋_GB2312" w:hAnsi="Times New Roman" w:eastAsia="仿宋_GB2312" w:cs="Times New Roman"/>
          <w:sz w:val="32"/>
          <w:szCs w:val="32"/>
          <w:lang w:val="en-US" w:eastAsia="zh-CN"/>
        </w:rPr>
        <w:t>48</w:t>
      </w:r>
      <w:r>
        <w:rPr>
          <w:rFonts w:hint="eastAsia" w:ascii="仿宋_GB2312" w:hAnsi="Times New Roman" w:eastAsia="仿宋_GB2312" w:cs="Times New Roman"/>
          <w:sz w:val="32"/>
          <w:szCs w:val="32"/>
          <w:lang w:eastAsia="zh-CN"/>
        </w:rPr>
        <w:t>人，比上年</w:t>
      </w:r>
      <w:r>
        <w:rPr>
          <w:rFonts w:hint="eastAsia" w:ascii="仿宋_GB2312" w:hAnsi="Times New Roman" w:eastAsia="仿宋_GB2312" w:cs="Times New Roman"/>
          <w:sz w:val="32"/>
          <w:szCs w:val="32"/>
          <w:lang w:val="en-US" w:eastAsia="zh-CN"/>
        </w:rPr>
        <w:t>增加1</w:t>
      </w:r>
      <w:r>
        <w:rPr>
          <w:rFonts w:hint="eastAsia" w:ascii="仿宋_GB2312" w:hAnsi="Times New Roman" w:eastAsia="仿宋_GB2312" w:cs="Times New Roman"/>
          <w:sz w:val="32"/>
          <w:szCs w:val="32"/>
          <w:lang w:eastAsia="zh-CN"/>
        </w:rPr>
        <w:t>人（</w:t>
      </w:r>
      <w:r>
        <w:rPr>
          <w:rFonts w:hint="eastAsia" w:ascii="仿宋_GB2312" w:hAnsi="Times New Roman" w:eastAsia="仿宋_GB2312" w:cs="Times New Roman"/>
          <w:sz w:val="32"/>
          <w:szCs w:val="32"/>
          <w:lang w:val="en-US" w:eastAsia="zh-CN"/>
        </w:rPr>
        <w:t>新考录5人，调入1人，调出2人，退休3人）。</w:t>
      </w:r>
    </w:p>
    <w:p>
      <w:pPr>
        <w:numPr>
          <w:ilvl w:val="0"/>
          <w:numId w:val="1"/>
        </w:numPr>
        <w:snapToGrid w:val="0"/>
        <w:spacing w:line="560" w:lineRule="exact"/>
        <w:ind w:firstLine="640" w:firstLineChars="200"/>
        <w:rPr>
          <w:rFonts w:hint="eastAsia" w:ascii="楷体_GB2312" w:eastAsia="楷体_GB2312"/>
          <w:color w:val="auto"/>
          <w:sz w:val="32"/>
          <w:szCs w:val="32"/>
        </w:rPr>
      </w:pPr>
      <w:r>
        <w:rPr>
          <w:rFonts w:hint="eastAsia" w:ascii="楷体_GB2312" w:eastAsia="楷体_GB2312"/>
          <w:color w:val="auto"/>
          <w:sz w:val="32"/>
          <w:szCs w:val="32"/>
        </w:rPr>
        <w:t>巴彦淖尔市</w:t>
      </w:r>
      <w:r>
        <w:rPr>
          <w:rFonts w:hint="eastAsia" w:ascii="楷体_GB2312" w:eastAsia="楷体_GB2312"/>
          <w:color w:val="auto"/>
          <w:sz w:val="32"/>
          <w:szCs w:val="32"/>
          <w:lang w:val="en-US" w:eastAsia="zh-CN"/>
        </w:rPr>
        <w:t>住房公积金中心</w:t>
      </w:r>
      <w:r>
        <w:rPr>
          <w:rFonts w:hint="eastAsia" w:ascii="楷体_GB2312" w:eastAsia="楷体_GB2312"/>
          <w:color w:val="auto"/>
          <w:sz w:val="32"/>
          <w:szCs w:val="32"/>
        </w:rPr>
        <w:t>单位设置</w:t>
      </w:r>
    </w:p>
    <w:p>
      <w:pPr>
        <w:numPr>
          <w:ilvl w:val="0"/>
          <w:numId w:val="0"/>
        </w:numPr>
        <w:autoSpaceDE w:val="0"/>
        <w:autoSpaceDN w:val="0"/>
        <w:adjustRightInd w:val="0"/>
        <w:spacing w:beforeLines="0" w:afterLines="0" w:line="580" w:lineRule="exact"/>
        <w:ind w:firstLine="640" w:firstLineChars="200"/>
        <w:jc w:val="left"/>
        <w:rPr>
          <w:rFonts w:hint="eastAsia" w:eastAsia="仿宋_GB2312"/>
          <w:color w:val="auto"/>
          <w:sz w:val="32"/>
          <w:szCs w:val="32"/>
          <w:lang w:val="en-US" w:eastAsia="zh-CN"/>
        </w:rPr>
      </w:pPr>
      <w:r>
        <w:rPr>
          <w:rFonts w:hint="eastAsia" w:eastAsia="仿宋_GB2312"/>
          <w:color w:val="auto"/>
          <w:sz w:val="32"/>
          <w:szCs w:val="32"/>
          <w:lang w:val="en-US" w:eastAsia="zh-CN"/>
        </w:rPr>
        <w:t>本单位无下属单位。</w:t>
      </w:r>
    </w:p>
    <w:p>
      <w:pPr>
        <w:numPr>
          <w:numId w:val="0"/>
        </w:num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rPr>
        <w:t>从预算单位构成看，纳入本单位</w:t>
      </w:r>
      <w:r>
        <w:rPr>
          <w:rFonts w:hint="eastAsia" w:ascii="仿宋_GB2312" w:hAnsi="仿宋_GB2312" w:eastAsia="仿宋_GB2312" w:cs="仿宋"/>
          <w:sz w:val="32"/>
          <w:szCs w:val="32"/>
          <w:highlight w:val="none"/>
          <w:lang w:val="en-US" w:eastAsia="zh-CN"/>
        </w:rPr>
        <w:t>2026</w:t>
      </w:r>
      <w:r>
        <w:rPr>
          <w:rFonts w:hint="eastAsia" w:eastAsia="仿宋_GB2312" w:cstheme="minorBidi"/>
          <w:sz w:val="32"/>
          <w:szCs w:val="32"/>
          <w:highlight w:val="none"/>
        </w:rPr>
        <w:t>年部门预算编制范围的预算单位共计</w:t>
      </w:r>
      <w:r>
        <w:rPr>
          <w:rFonts w:hint="eastAsia" w:ascii="仿宋_GB2312" w:hAnsi="仿宋_GB2312" w:eastAsia="仿宋_GB2312" w:cs="仿宋"/>
          <w:sz w:val="32"/>
          <w:szCs w:val="32"/>
          <w:highlight w:val="none"/>
          <w:lang w:val="en-US" w:eastAsia="zh-CN"/>
        </w:rPr>
        <w:t>1</w:t>
      </w:r>
      <w:r>
        <w:rPr>
          <w:rFonts w:hint="eastAsia" w:eastAsia="仿宋_GB2312" w:cstheme="minorBidi"/>
          <w:sz w:val="32"/>
          <w:szCs w:val="32"/>
          <w:highlight w:val="none"/>
        </w:rPr>
        <w:t>家。详细情况见表：</w:t>
      </w:r>
    </w:p>
    <w:p>
      <w:pPr>
        <w:snapToGrid w:val="0"/>
        <w:spacing w:line="560" w:lineRule="exact"/>
        <w:ind w:firstLine="643" w:firstLineChars="200"/>
        <w:jc w:val="center"/>
        <w:rPr>
          <w:rFonts w:hint="eastAsia" w:eastAsia="仿宋_GB2312"/>
          <w:b/>
          <w:sz w:val="32"/>
          <w:szCs w:val="32"/>
        </w:rPr>
      </w:pPr>
    </w:p>
    <w:p>
      <w:pPr>
        <w:snapToGrid w:val="0"/>
        <w:spacing w:line="560" w:lineRule="exact"/>
        <w:ind w:firstLine="643" w:firstLineChars="200"/>
        <w:jc w:val="center"/>
        <w:rPr>
          <w:rFonts w:hint="eastAsia" w:eastAsia="仿宋_GB2312"/>
          <w:b/>
          <w:sz w:val="32"/>
          <w:szCs w:val="32"/>
        </w:rPr>
      </w:pPr>
      <w:r>
        <w:rPr>
          <w:rFonts w:hint="eastAsia" w:eastAsia="仿宋_GB2312"/>
          <w:b/>
          <w:sz w:val="32"/>
          <w:szCs w:val="32"/>
        </w:rPr>
        <w:t>单位情况表</w:t>
      </w:r>
    </w:p>
    <w:tbl>
      <w:tblPr>
        <w:tblStyle w:val="9"/>
        <w:tblW w:w="0" w:type="auto"/>
        <w:jc w:val="center"/>
        <w:tblLayout w:type="fixed"/>
        <w:tblCellMar>
          <w:top w:w="0" w:type="dxa"/>
          <w:left w:w="108" w:type="dxa"/>
          <w:bottom w:w="0" w:type="dxa"/>
          <w:right w:w="108" w:type="dxa"/>
        </w:tblCellMar>
      </w:tblPr>
      <w:tblGrid>
        <w:gridCol w:w="968"/>
        <w:gridCol w:w="4095"/>
        <w:gridCol w:w="3246"/>
      </w:tblGrid>
      <w:tr>
        <w:tblPrEx>
          <w:tblCellMar>
            <w:top w:w="0" w:type="dxa"/>
            <w:left w:w="108" w:type="dxa"/>
            <w:bottom w:w="0" w:type="dxa"/>
            <w:right w:w="108" w:type="dxa"/>
          </w:tblCellMar>
        </w:tblPrEx>
        <w:trPr>
          <w:trHeight w:val="50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hAnsi="黑体" w:eastAsia="仿宋_GB2312" w:cs="宋体"/>
                <w:bCs/>
                <w:color w:val="000000"/>
                <w:kern w:val="0"/>
                <w:sz w:val="32"/>
                <w:szCs w:val="32"/>
              </w:rPr>
              <w:t>序号</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bCs/>
                <w:color w:val="000000"/>
                <w:kern w:val="0"/>
                <w:sz w:val="32"/>
                <w:szCs w:val="32"/>
              </w:rPr>
            </w:pPr>
            <w:r>
              <w:rPr>
                <w:rFonts w:hint="eastAsia" w:ascii="仿宋_GB2312" w:hAnsi="黑体" w:eastAsia="仿宋_GB2312" w:cs="宋体"/>
                <w:bCs/>
                <w:color w:val="000000"/>
                <w:kern w:val="0"/>
                <w:sz w:val="32"/>
                <w:szCs w:val="32"/>
              </w:rPr>
              <w:t>单位名称</w:t>
            </w:r>
          </w:p>
        </w:tc>
        <w:tc>
          <w:tcPr>
            <w:tcW w:w="32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单位性质</w:t>
            </w:r>
          </w:p>
        </w:tc>
      </w:tr>
      <w:tr>
        <w:tblPrEx>
          <w:tblCellMar>
            <w:top w:w="0" w:type="dxa"/>
            <w:left w:w="108" w:type="dxa"/>
            <w:bottom w:w="0" w:type="dxa"/>
            <w:right w:w="108" w:type="dxa"/>
          </w:tblCellMar>
        </w:tblPrEx>
        <w:trPr>
          <w:trHeight w:val="520" w:hRule="atLeast"/>
          <w:jc w:val="center"/>
        </w:trPr>
        <w:tc>
          <w:tcPr>
            <w:tcW w:w="96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1</w:t>
            </w:r>
          </w:p>
        </w:tc>
        <w:tc>
          <w:tcPr>
            <w:tcW w:w="4095" w:type="dxa"/>
            <w:tcBorders>
              <w:top w:val="nil"/>
              <w:left w:val="single" w:color="auto" w:sz="4" w:space="0"/>
              <w:bottom w:val="single" w:color="auto" w:sz="4" w:space="0"/>
              <w:right w:val="single" w:color="auto" w:sz="4" w:space="0"/>
            </w:tcBorders>
            <w:noWrap w:val="0"/>
            <w:vAlign w:val="center"/>
          </w:tcPr>
          <w:p>
            <w:pPr>
              <w:widowControl/>
              <w:jc w:val="left"/>
              <w:rPr>
                <w:rFonts w:hint="default" w:ascii="仿宋_GB2312" w:eastAsia="仿宋_GB2312"/>
                <w:bCs/>
                <w:color w:val="000000"/>
                <w:kern w:val="0"/>
                <w:sz w:val="32"/>
                <w:szCs w:val="32"/>
                <w:lang w:val="en-US"/>
              </w:rPr>
            </w:pPr>
            <w:r>
              <w:rPr>
                <w:rFonts w:hint="eastAsia" w:ascii="仿宋_GB2312" w:eastAsia="仿宋_GB2312"/>
                <w:bCs/>
                <w:color w:val="000000"/>
                <w:kern w:val="0"/>
                <w:sz w:val="32"/>
                <w:szCs w:val="32"/>
              </w:rPr>
              <w:t>巴彦淖尔市</w:t>
            </w:r>
            <w:r>
              <w:rPr>
                <w:rFonts w:hint="eastAsia" w:ascii="仿宋_GB2312" w:eastAsia="仿宋_GB2312"/>
                <w:bCs/>
                <w:color w:val="000000"/>
                <w:kern w:val="0"/>
                <w:sz w:val="32"/>
                <w:szCs w:val="32"/>
                <w:lang w:val="en-US" w:eastAsia="zh-CN"/>
              </w:rPr>
              <w:t>住房公积金中心</w:t>
            </w:r>
          </w:p>
        </w:tc>
        <w:tc>
          <w:tcPr>
            <w:tcW w:w="3246"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财政拨款</w:t>
            </w:r>
            <w:r>
              <w:rPr>
                <w:rFonts w:hint="eastAsia" w:ascii="仿宋_GB2312" w:eastAsia="仿宋_GB2312"/>
                <w:color w:val="000000"/>
                <w:kern w:val="0"/>
                <w:sz w:val="32"/>
                <w:szCs w:val="32"/>
                <w:lang w:val="en-US" w:eastAsia="zh-CN"/>
              </w:rPr>
              <w:t>事业</w:t>
            </w:r>
            <w:r>
              <w:rPr>
                <w:rFonts w:hint="eastAsia" w:ascii="仿宋_GB2312" w:eastAsia="仿宋_GB2312"/>
                <w:color w:val="000000"/>
                <w:kern w:val="0"/>
                <w:sz w:val="32"/>
                <w:szCs w:val="32"/>
              </w:rPr>
              <w:t>单位</w:t>
            </w:r>
          </w:p>
        </w:tc>
      </w:tr>
    </w:tbl>
    <w:p>
      <w:pPr>
        <w:spacing w:line="560" w:lineRule="exact"/>
        <w:ind w:firstLine="640" w:firstLineChars="200"/>
        <w:rPr>
          <w:rFonts w:hint="eastAsia" w:ascii="黑体" w:hAnsi="黑体" w:eastAsia="黑体"/>
          <w:color w:val="000000"/>
          <w:sz w:val="32"/>
          <w:szCs w:val="32"/>
          <w:lang w:val="en-US" w:eastAsia="zh-CN"/>
        </w:rPr>
      </w:pPr>
      <w:bookmarkStart w:id="2" w:name="_Toc21288"/>
    </w:p>
    <w:p>
      <w:pPr>
        <w:spacing w:line="560" w:lineRule="exact"/>
        <w:ind w:firstLine="640" w:firstLineChars="200"/>
        <w:rPr>
          <w:rFonts w:hint="eastAsia" w:ascii="黑体" w:eastAsia="黑体"/>
          <w:sz w:val="36"/>
          <w:szCs w:val="36"/>
        </w:rPr>
      </w:pPr>
      <w:r>
        <w:rPr>
          <w:rFonts w:hint="eastAsia" w:ascii="黑体" w:hAnsi="黑体" w:eastAsia="黑体"/>
          <w:color w:val="000000"/>
          <w:sz w:val="32"/>
          <w:szCs w:val="32"/>
          <w:lang w:val="en-US" w:eastAsia="zh-CN"/>
        </w:rPr>
        <w:t>三</w:t>
      </w:r>
      <w:r>
        <w:rPr>
          <w:rFonts w:hint="eastAsia" w:ascii="黑体" w:hAnsi="黑体" w:eastAsia="黑体"/>
          <w:color w:val="000000"/>
          <w:sz w:val="32"/>
          <w:szCs w:val="32"/>
        </w:rPr>
        <w:t>、</w:t>
      </w:r>
      <w:r>
        <w:rPr>
          <w:rFonts w:hint="eastAsia" w:ascii="黑体" w:hAnsi="黑体" w:eastAsia="黑体"/>
          <w:color w:val="000000"/>
          <w:sz w:val="32"/>
          <w:szCs w:val="32"/>
          <w:lang w:val="en-US" w:eastAsia="zh-CN"/>
        </w:rPr>
        <w:t>2026年度单位主要工作任务及目标</w:t>
      </w:r>
    </w:p>
    <w:p>
      <w:pPr>
        <w:pStyle w:val="4"/>
        <w:tabs>
          <w:tab w:val="left" w:pos="5840"/>
          <w:tab w:val="left" w:pos="7858"/>
          <w:tab w:val="left" w:pos="9328"/>
        </w:tabs>
        <w:spacing w:after="0" w:line="600" w:lineRule="exact"/>
        <w:ind w:firstLine="640" w:firstLineChars="200"/>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一是保证中心和各旗县分中心业务正常运行；</w:t>
      </w:r>
    </w:p>
    <w:p>
      <w:pPr>
        <w:pStyle w:val="4"/>
        <w:tabs>
          <w:tab w:val="left" w:pos="5840"/>
          <w:tab w:val="left" w:pos="7858"/>
          <w:tab w:val="left" w:pos="9328"/>
        </w:tabs>
        <w:spacing w:after="0" w:line="600" w:lineRule="exact"/>
        <w:ind w:firstLine="640" w:firstLineChars="200"/>
        <w:rPr>
          <w:rFonts w:hint="eastAsia"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二是加强信息化建设，提高办事效率和服务质量；</w:t>
      </w:r>
    </w:p>
    <w:p>
      <w:pPr>
        <w:pStyle w:val="4"/>
        <w:tabs>
          <w:tab w:val="left" w:pos="5840"/>
          <w:tab w:val="left" w:pos="7858"/>
          <w:tab w:val="left" w:pos="9328"/>
        </w:tabs>
        <w:spacing w:after="0" w:line="600" w:lineRule="exact"/>
        <w:ind w:firstLine="640" w:firstLineChars="200"/>
        <w:rPr>
          <w:rFonts w:hint="default" w:ascii="仿宋_GB2312" w:hAnsi="仿宋_GB2312" w:eastAsia="仿宋_GB2312" w:cs="仿宋"/>
          <w:sz w:val="32"/>
          <w:szCs w:val="32"/>
          <w:highlight w:val="none"/>
          <w:lang w:val="en-US" w:eastAsia="zh-CN"/>
        </w:rPr>
      </w:pPr>
      <w:r>
        <w:rPr>
          <w:rFonts w:hint="eastAsia" w:ascii="仿宋_GB2312" w:hAnsi="仿宋_GB2312" w:eastAsia="仿宋_GB2312" w:cs="仿宋"/>
          <w:sz w:val="32"/>
          <w:szCs w:val="32"/>
          <w:highlight w:val="none"/>
          <w:lang w:val="en-US" w:eastAsia="zh-CN"/>
        </w:rPr>
        <w:t>三是利用公众服务平台加快政策宣传、更好的服务广大缴存者。</w:t>
      </w: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p>
    <w:p>
      <w:pPr>
        <w:pStyle w:val="3"/>
        <w:numPr>
          <w:ilvl w:val="0"/>
          <w:numId w:val="2"/>
        </w:numPr>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lang w:val="en-US" w:eastAsia="zh-CN"/>
        </w:rPr>
        <w:t>2026</w:t>
      </w:r>
      <w:r>
        <w:rPr>
          <w:rFonts w:hint="eastAsia" w:ascii="方正小标宋简体" w:hAnsi="方正小标宋简体" w:eastAsia="方正小标宋简体" w:cs="方正小标宋简体"/>
          <w:b w:val="0"/>
          <w:bCs w:val="0"/>
          <w:sz w:val="36"/>
          <w:szCs w:val="36"/>
          <w:highlight w:val="none"/>
        </w:rPr>
        <w:t>年度</w:t>
      </w:r>
      <w:r>
        <w:rPr>
          <w:rFonts w:hint="eastAsia" w:ascii="方正小标宋简体" w:hAnsi="方正小标宋简体" w:eastAsia="方正小标宋简体" w:cs="方正小标宋简体"/>
          <w:b w:val="0"/>
          <w:bCs w:val="0"/>
          <w:sz w:val="36"/>
          <w:szCs w:val="36"/>
          <w:highlight w:val="none"/>
          <w:lang w:val="en-US" w:eastAsia="zh-CN"/>
        </w:rPr>
        <w:t>单位</w:t>
      </w:r>
      <w:r>
        <w:rPr>
          <w:rFonts w:hint="eastAsia" w:ascii="方正小标宋简体" w:hAnsi="方正小标宋简体" w:eastAsia="方正小标宋简体" w:cs="方正小标宋简体"/>
          <w:b w:val="0"/>
          <w:bCs w:val="0"/>
          <w:sz w:val="36"/>
          <w:szCs w:val="36"/>
          <w:highlight w:val="none"/>
        </w:rPr>
        <w:t>预算情况说明</w:t>
      </w:r>
      <w:bookmarkEnd w:id="2"/>
    </w:p>
    <w:p>
      <w:pPr>
        <w:spacing w:line="600" w:lineRule="exact"/>
        <w:rPr>
          <w:rFonts w:ascii="方正小标宋简体" w:hAnsi="方正小标宋简体" w:eastAsia="方正小标宋简体" w:cs="方正小标宋简体"/>
          <w:sz w:val="36"/>
          <w:szCs w:val="36"/>
          <w:highlight w:val="none"/>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pPr>
        <w:pStyle w:val="4"/>
        <w:tabs>
          <w:tab w:val="left" w:pos="1389"/>
          <w:tab w:val="left" w:pos="4911"/>
          <w:tab w:val="left" w:pos="5898"/>
        </w:tabs>
        <w:spacing w:after="0" w:line="60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巴彦淖尔市住房公积金中心2026年度收入、支出预算总计为1300.83万元，与上年相比收、支预算总计各减少116.4万元，减少8.21%，其中：</w:t>
      </w:r>
    </w:p>
    <w:p>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eastAsia="仿宋_GB2312" w:cs="仿宋"/>
          <w:sz w:val="32"/>
          <w:szCs w:val="32"/>
          <w:highlight w:val="none"/>
          <w:u w:val="none"/>
          <w:lang w:val="en-US" w:eastAsia="zh-CN"/>
        </w:rPr>
        <w:t>1300.83</w:t>
      </w:r>
      <w:r>
        <w:rPr>
          <w:rFonts w:hint="eastAsia" w:ascii="楷体" w:hAnsi="楷体" w:eastAsia="楷体" w:cs="楷体"/>
          <w:b/>
          <w:bCs/>
          <w:sz w:val="32"/>
          <w:szCs w:val="32"/>
          <w:highlight w:val="none"/>
        </w:rPr>
        <w:t>万元。包括：</w:t>
      </w:r>
    </w:p>
    <w:p>
      <w:pPr>
        <w:pStyle w:val="4"/>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hint="eastAsia" w:eastAsia="仿宋_GB2312"/>
          <w:sz w:val="32"/>
          <w:szCs w:val="32"/>
          <w:highlight w:val="none"/>
          <w:u w:val="none"/>
          <w:lang w:val="en-US" w:eastAsia="zh-CN"/>
        </w:rPr>
        <w:t>1300.83</w:t>
      </w:r>
      <w:r>
        <w:rPr>
          <w:rFonts w:eastAsia="仿宋_GB2312"/>
          <w:sz w:val="32"/>
          <w:szCs w:val="32"/>
          <w:highlight w:val="none"/>
        </w:rPr>
        <w:t>万元。</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（1）一般公共预算拨款收入</w:t>
      </w:r>
      <w:r>
        <w:rPr>
          <w:rFonts w:hint="eastAsia" w:eastAsia="仿宋_GB2312"/>
          <w:sz w:val="32"/>
          <w:szCs w:val="32"/>
          <w:highlight w:val="none"/>
          <w:u w:val="none"/>
          <w:lang w:val="en-US" w:eastAsia="zh-CN"/>
        </w:rPr>
        <w:t>1300.83</w:t>
      </w:r>
      <w:r>
        <w:rPr>
          <w:rFonts w:eastAsia="仿宋_GB2312"/>
          <w:sz w:val="32"/>
          <w:szCs w:val="32"/>
          <w:highlight w:val="none"/>
        </w:rPr>
        <w:t>万元，与上年相比</w:t>
      </w:r>
      <w:r>
        <w:rPr>
          <w:rFonts w:hint="eastAsia" w:ascii="仿宋_GB2312" w:hAnsi="仿宋_GB2312" w:eastAsia="仿宋_GB2312" w:cs="仿宋_GB2312"/>
          <w:sz w:val="32"/>
          <w:szCs w:val="32"/>
          <w:highlight w:val="none"/>
          <w:lang w:val="en-US" w:eastAsia="zh-CN"/>
        </w:rPr>
        <w:t>减少116.4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减少8.21</w:t>
      </w:r>
      <w:r>
        <w:rPr>
          <w:rFonts w:hint="eastAsia" w:ascii="仿宋_GB2312" w:hAnsi="仿宋_GB2312" w:eastAsia="仿宋_GB2312" w:cs="仿宋_GB2312"/>
          <w:sz w:val="32"/>
          <w:szCs w:val="32"/>
          <w:highlight w:val="none"/>
        </w:rPr>
        <w:t>%</w:t>
      </w:r>
      <w:r>
        <w:rPr>
          <w:rFonts w:eastAsia="仿宋_GB2312"/>
          <w:sz w:val="32"/>
          <w:szCs w:val="32"/>
          <w:highlight w:val="none"/>
        </w:rPr>
        <w:t>。主要原因</w:t>
      </w:r>
      <w:r>
        <w:rPr>
          <w:rFonts w:hint="eastAsia" w:eastAsia="仿宋_GB2312"/>
          <w:sz w:val="32"/>
          <w:szCs w:val="32"/>
          <w:highlight w:val="none"/>
          <w:lang w:val="en-US" w:eastAsia="zh-CN"/>
        </w:rPr>
        <w:t>一是上年度调出2人，退休3人，二是响应政府“习惯过紧日子”要求，缩减本年项目预算资金</w:t>
      </w:r>
      <w:r>
        <w:rPr>
          <w:rFonts w:eastAsia="仿宋_GB2312"/>
          <w:sz w:val="32"/>
          <w:szCs w:val="32"/>
          <w:highlight w:val="none"/>
        </w:rPr>
        <w:t>。</w:t>
      </w:r>
    </w:p>
    <w:p>
      <w:pPr>
        <w:pStyle w:val="4"/>
        <w:tabs>
          <w:tab w:val="left" w:pos="1389"/>
          <w:tab w:val="left" w:pos="4911"/>
          <w:tab w:val="left" w:pos="5991"/>
        </w:tabs>
        <w:spacing w:after="0" w:line="600" w:lineRule="exact"/>
        <w:ind w:firstLine="640" w:firstLineChars="200"/>
        <w:rPr>
          <w:rFonts w:eastAsia="仿宋_GB2312"/>
          <w:sz w:val="32"/>
          <w:szCs w:val="32"/>
          <w:highlight w:val="none"/>
        </w:rPr>
      </w:pPr>
      <w:r>
        <w:rPr>
          <w:rFonts w:eastAsia="仿宋_GB2312"/>
          <w:sz w:val="32"/>
          <w:szCs w:val="32"/>
          <w:highlight w:val="none"/>
        </w:rPr>
        <w:t>（2）政府性基金预算拨款收入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6205"/>
        </w:tabs>
        <w:spacing w:after="0" w:line="600" w:lineRule="exact"/>
        <w:ind w:firstLine="640" w:firstLineChars="200"/>
        <w:rPr>
          <w:rFonts w:eastAsia="仿宋_GB2312"/>
          <w:sz w:val="32"/>
          <w:szCs w:val="32"/>
          <w:highlight w:val="none"/>
        </w:rPr>
      </w:pPr>
      <w:r>
        <w:rPr>
          <w:rFonts w:eastAsia="仿宋_GB2312"/>
          <w:sz w:val="32"/>
          <w:szCs w:val="32"/>
          <w:highlight w:val="none"/>
        </w:rPr>
        <w:t>（3）国有资本经营预算拨款收入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3310"/>
          <w:tab w:val="left" w:pos="3807"/>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（5）事业收入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（6）事业单位经营收入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4320"/>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（7）上级补助收入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（8）附属单位上缴收入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3310"/>
          <w:tab w:val="left" w:pos="4280"/>
          <w:tab w:val="left" w:pos="9431"/>
        </w:tabs>
        <w:spacing w:after="0" w:line="600" w:lineRule="exact"/>
        <w:ind w:firstLine="640" w:firstLineChars="200"/>
        <w:rPr>
          <w:rFonts w:ascii="仿宋_GB2312" w:hAnsi="仿宋_GB2312" w:eastAsia="仿宋_GB2312"/>
          <w:color w:val="FF0000"/>
          <w:sz w:val="32"/>
          <w:szCs w:val="24"/>
          <w:highlight w:val="none"/>
        </w:rPr>
      </w:pPr>
      <w:r>
        <w:rPr>
          <w:rFonts w:eastAsia="仿宋_GB2312"/>
          <w:sz w:val="32"/>
          <w:szCs w:val="32"/>
          <w:highlight w:val="none"/>
        </w:rPr>
        <w:t>2．上年结转结余</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eastAsia="仿宋_GB2312" w:cs="仿宋"/>
          <w:sz w:val="32"/>
          <w:szCs w:val="32"/>
          <w:highlight w:val="none"/>
          <w:u w:val="none"/>
          <w:lang w:val="en-US" w:eastAsia="zh-CN"/>
        </w:rPr>
        <w:t>1300.83</w:t>
      </w:r>
      <w:r>
        <w:rPr>
          <w:rFonts w:hint="eastAsia" w:ascii="楷体" w:hAnsi="楷体" w:eastAsia="楷体" w:cs="楷体"/>
          <w:b/>
          <w:bCs/>
          <w:sz w:val="32"/>
          <w:szCs w:val="32"/>
          <w:highlight w:val="none"/>
        </w:rPr>
        <w:t>万元。包括：</w:t>
      </w:r>
    </w:p>
    <w:p>
      <w:pPr>
        <w:pStyle w:val="4"/>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hint="eastAsia" w:eastAsia="仿宋_GB2312"/>
          <w:sz w:val="32"/>
          <w:szCs w:val="32"/>
          <w:highlight w:val="none"/>
          <w:lang w:val="en-US" w:eastAsia="zh-CN"/>
        </w:rPr>
        <w:t>1300.83</w:t>
      </w:r>
      <w:r>
        <w:rPr>
          <w:rFonts w:eastAsia="仿宋_GB2312"/>
          <w:sz w:val="32"/>
          <w:szCs w:val="32"/>
          <w:highlight w:val="none"/>
        </w:rPr>
        <w:t>万元。</w:t>
      </w:r>
    </w:p>
    <w:p>
      <w:pPr>
        <w:adjustRightInd w:val="0"/>
        <w:snapToGrid w:val="0"/>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（1）一般公共服务（类）支出525.92万元，与上年相比增加36.57万元，增长7.47%。主要原因一是上年新考录5人，二是在职人员调薪。</w:t>
      </w:r>
    </w:p>
    <w:p>
      <w:pPr>
        <w:adjustRightInd w:val="0"/>
        <w:snapToGrid w:val="0"/>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（2）社会保障和就业（类）支出86.79万元，与上年相比减少2.22万元，减少2.49%。主要原因是上年退休3人。</w:t>
      </w:r>
    </w:p>
    <w:p>
      <w:pPr>
        <w:adjustRightInd w:val="0"/>
        <w:snapToGrid w:val="0"/>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（3）卫生健康（类）支出46.21万元，与上年相比增加2.85万元，增长6.57%。主要原因一是</w:t>
      </w:r>
      <w:r>
        <w:rPr>
          <w:rFonts w:hint="eastAsia" w:ascii="仿宋_GB2312" w:hAnsi="Times New Roman" w:eastAsia="仿宋_GB2312" w:cs="Times New Roman"/>
          <w:color w:val="auto"/>
          <w:sz w:val="32"/>
          <w:szCs w:val="32"/>
          <w:lang w:val="en-US" w:eastAsia="zh-CN"/>
        </w:rPr>
        <w:t>上年新考录5人</w:t>
      </w:r>
      <w:r>
        <w:rPr>
          <w:rFonts w:hint="eastAsia" w:ascii="仿宋_GB2312" w:eastAsia="仿宋_GB2312" w:cs="Times New Roman"/>
          <w:color w:val="auto"/>
          <w:sz w:val="32"/>
          <w:szCs w:val="32"/>
          <w:lang w:val="en-US" w:eastAsia="zh-CN"/>
        </w:rPr>
        <w:t>，二是在职人员医保基数变更</w:t>
      </w:r>
      <w:r>
        <w:rPr>
          <w:rFonts w:hint="eastAsia" w:ascii="仿宋_GB2312" w:hAnsi="Times New Roman" w:eastAsia="仿宋_GB2312" w:cs="Times New Roman"/>
          <w:color w:val="auto"/>
          <w:sz w:val="32"/>
          <w:szCs w:val="32"/>
          <w:lang w:val="en-US" w:eastAsia="zh-CN"/>
        </w:rPr>
        <w:t>。</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hint="eastAsia" w:ascii="仿宋_GB2312" w:hAnsi="Times New Roman" w:eastAsia="仿宋_GB2312" w:cs="Times New Roman"/>
          <w:color w:val="auto"/>
          <w:sz w:val="32"/>
          <w:szCs w:val="32"/>
          <w:lang w:val="en-US" w:eastAsia="zh-CN"/>
        </w:rPr>
        <w:t>（4）住房保障（类）支出641.9万元，比上年相比减少153.62万元，减少19.31%。主要原因是</w:t>
      </w:r>
      <w:r>
        <w:rPr>
          <w:rFonts w:hint="eastAsia" w:eastAsia="仿宋_GB2312"/>
          <w:sz w:val="32"/>
          <w:szCs w:val="32"/>
          <w:highlight w:val="none"/>
          <w:lang w:val="en-US" w:eastAsia="zh-CN"/>
        </w:rPr>
        <w:t>响应政府“习惯过紧日子”要求，</w:t>
      </w:r>
      <w:r>
        <w:rPr>
          <w:rFonts w:hint="eastAsia" w:ascii="仿宋_GB2312" w:hAnsi="Times New Roman" w:eastAsia="仿宋_GB2312" w:cs="Times New Roman"/>
          <w:color w:val="auto"/>
          <w:sz w:val="32"/>
          <w:szCs w:val="32"/>
          <w:lang w:val="en-US" w:eastAsia="zh-CN"/>
        </w:rPr>
        <w:t>合理安排预算，</w:t>
      </w:r>
      <w:r>
        <w:rPr>
          <w:rFonts w:hint="eastAsia" w:eastAsia="仿宋_GB2312"/>
          <w:sz w:val="32"/>
          <w:szCs w:val="32"/>
          <w:highlight w:val="none"/>
          <w:lang w:val="en-US" w:eastAsia="zh-CN"/>
        </w:rPr>
        <w:t>缩减本年项目预算资金</w:t>
      </w:r>
      <w:r>
        <w:rPr>
          <w:rFonts w:eastAsia="仿宋_GB2312"/>
          <w:sz w:val="32"/>
          <w:szCs w:val="32"/>
          <w:highlight w:val="none"/>
        </w:rPr>
        <w:t>。</w:t>
      </w:r>
    </w:p>
    <w:p>
      <w:pPr>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2．年终结转结余0万元，主要原因是不存在此项内容。</w:t>
      </w:r>
    </w:p>
    <w:p>
      <w:pPr>
        <w:pStyle w:val="4"/>
        <w:tabs>
          <w:tab w:val="left" w:pos="3310"/>
          <w:tab w:val="left" w:pos="4280"/>
          <w:tab w:val="left" w:pos="9431"/>
        </w:tabs>
        <w:spacing w:after="0" w:line="600" w:lineRule="exact"/>
        <w:ind w:firstLine="640" w:firstLineChars="200"/>
        <w:rPr>
          <w:rFonts w:eastAsia="仿宋_GB2312"/>
          <w:sz w:val="32"/>
          <w:szCs w:val="32"/>
          <w:highlight w:val="none"/>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巴彦淖尔市住房公积金中心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hint="eastAsia" w:eastAsia="仿宋_GB2312"/>
          <w:sz w:val="32"/>
          <w:szCs w:val="32"/>
          <w:highlight w:val="none"/>
          <w:lang w:val="en-US" w:eastAsia="zh-CN"/>
        </w:rPr>
        <w:t>1300.83</w:t>
      </w:r>
      <w:r>
        <w:rPr>
          <w:rFonts w:eastAsia="仿宋_GB2312"/>
          <w:sz w:val="32"/>
          <w:szCs w:val="32"/>
          <w:highlight w:val="none"/>
        </w:rPr>
        <w:t>万元，包括本年收入</w:t>
      </w:r>
      <w:r>
        <w:rPr>
          <w:rFonts w:hint="eastAsia" w:eastAsia="仿宋_GB2312"/>
          <w:sz w:val="32"/>
          <w:szCs w:val="32"/>
          <w:highlight w:val="none"/>
          <w:u w:val="none"/>
          <w:lang w:val="en-US" w:eastAsia="zh-CN"/>
        </w:rPr>
        <w:t>1300.83</w:t>
      </w:r>
      <w:r>
        <w:rPr>
          <w:rFonts w:eastAsia="仿宋_GB2312"/>
          <w:sz w:val="32"/>
          <w:szCs w:val="32"/>
          <w:highlight w:val="none"/>
        </w:rPr>
        <w:t>万元，上年结转结余</w:t>
      </w:r>
      <w:r>
        <w:rPr>
          <w:rFonts w:hint="eastAsia" w:eastAsia="仿宋_GB2312"/>
          <w:sz w:val="32"/>
          <w:szCs w:val="32"/>
          <w:highlight w:val="none"/>
          <w:lang w:val="en-US" w:eastAsia="zh-CN"/>
        </w:rPr>
        <w:t>0</w:t>
      </w:r>
      <w:r>
        <w:rPr>
          <w:rFonts w:eastAsia="仿宋_GB2312"/>
          <w:sz w:val="32"/>
          <w:szCs w:val="32"/>
          <w:highlight w:val="none"/>
        </w:rPr>
        <w:t>万元。其中：</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本年一般公共预算收入</w:t>
      </w:r>
      <w:r>
        <w:rPr>
          <w:rFonts w:hint="eastAsia" w:eastAsia="仿宋_GB2312"/>
          <w:sz w:val="32"/>
          <w:szCs w:val="32"/>
          <w:highlight w:val="none"/>
          <w:lang w:val="en-US" w:eastAsia="zh-CN"/>
        </w:rPr>
        <w:t>1300.83</w:t>
      </w:r>
      <w:r>
        <w:rPr>
          <w:rFonts w:eastAsia="仿宋_GB2312"/>
          <w:sz w:val="32"/>
          <w:szCs w:val="32"/>
          <w:highlight w:val="none"/>
        </w:rPr>
        <w:t>万元，占</w:t>
      </w:r>
      <w:r>
        <w:rPr>
          <w:rFonts w:hint="eastAsia" w:eastAsia="仿宋_GB2312"/>
          <w:sz w:val="32"/>
          <w:szCs w:val="32"/>
          <w:highlight w:val="none"/>
          <w:lang w:val="en-US" w:eastAsia="zh-CN"/>
        </w:rPr>
        <w:t>100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本年政府性基金预算收入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本年国有资本经营预算收入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本年财政专户管理资金</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本年事业单位经营收入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本年上级补助收入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本年附属单位上缴收入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本年其他收入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上年结转结余的一般公共预算收入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上年结转结余的政府性基金预算收入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上年结转结余的国有资本经营预算收入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上年结转结余的财政专户管理资金</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上年结转结余的单位资金</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eastAsia="仿宋_GB2312"/>
          <w:sz w:val="32"/>
          <w:szCs w:val="32"/>
          <w:highlight w:val="none"/>
          <w:lang w:eastAsia="zh-CN"/>
        </w:rPr>
        <w:t>%</w:t>
      </w:r>
      <w:r>
        <w:rPr>
          <w:rFonts w:hint="eastAsia"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eastAsia="黑体" w:cs="黑体"/>
          <w:sz w:val="32"/>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eastAsia="黑体" w:cs="黑体"/>
          <w:sz w:val="32"/>
          <w:szCs w:val="36"/>
          <w:highlight w:val="none"/>
        </w:rPr>
      </w:pPr>
      <w:r>
        <w:rPr>
          <w:rFonts w:hint="eastAsia" w:ascii="仿宋_GB2312" w:eastAsia="仿宋_GB2312"/>
          <w:color w:val="auto"/>
          <w:sz w:val="32"/>
          <w:szCs w:val="32"/>
          <w:lang w:eastAsia="zh-CN"/>
        </w:rPr>
        <w:object>
          <v:shape id="_x0000_i1027" o:spt="75" alt="" type="#_x0000_t75" style="height:170.2pt;width:479.85pt;" o:ole="t" filled="f" o:preferrelative="t" stroked="f" coordsize="21600,21600">
            <v:path/>
            <v:fill on="f" focussize="0,0"/>
            <v:stroke on="f"/>
            <v:imagedata r:id="rId7" o:title=""/>
            <o:lock v:ext="edit" aspectratio="t"/>
            <w10:wrap type="none"/>
            <w10:anchorlock/>
          </v:shape>
          <o:OLEObject Type="Embed" ProgID="Excel.Chart.8" ShapeID="_x0000_i1027" DrawAspect="Content" ObjectID="_1468075725" r:id="rId6">
            <o:LockedField>false</o:LockedField>
          </o:OLEObject>
        </w:object>
      </w:r>
    </w:p>
    <w:p>
      <w:pPr>
        <w:spacing w:line="600" w:lineRule="exact"/>
        <w:ind w:left="0" w:leftChars="0" w:firstLine="640" w:firstLineChars="200"/>
        <w:outlineLvl w:val="2"/>
        <w:rPr>
          <w:rFonts w:ascii="Times New Roman" w:hAnsi="Times New Roman" w:eastAsia="仿宋_GB2312" w:cs="仿宋"/>
          <w:sz w:val="32"/>
          <w:szCs w:val="32"/>
          <w:highlight w:val="none"/>
        </w:rPr>
      </w:pPr>
      <w:r>
        <w:rPr>
          <w:rFonts w:hint="eastAsia" w:eastAsia="黑体" w:cs="黑体"/>
          <w:sz w:val="32"/>
          <w:szCs w:val="36"/>
          <w:highlight w:val="none"/>
        </w:rPr>
        <w:t>三、支出预算情况说明</w:t>
      </w:r>
    </w:p>
    <w:p>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ascii="仿宋_GB2312" w:hAnsi="仿宋_GB2312" w:eastAsia="仿宋_GB2312" w:cs="仿宋"/>
          <w:sz w:val="32"/>
          <w:szCs w:val="32"/>
          <w:highlight w:val="none"/>
          <w:u w:val="none"/>
          <w:lang w:eastAsia="zh-CN"/>
        </w:rPr>
        <w:t>巴彦淖尔市住房公积金中心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hint="eastAsia" w:eastAsia="仿宋_GB2312"/>
          <w:sz w:val="32"/>
          <w:szCs w:val="32"/>
          <w:highlight w:val="none"/>
          <w:lang w:val="en-US" w:eastAsia="zh-CN"/>
        </w:rPr>
        <w:t>1300.83</w:t>
      </w:r>
      <w:r>
        <w:rPr>
          <w:rFonts w:eastAsia="仿宋_GB2312"/>
          <w:sz w:val="32"/>
          <w:szCs w:val="32"/>
          <w:highlight w:val="none"/>
        </w:rPr>
        <w:t>万元，其中</w:t>
      </w:r>
      <w:r>
        <w:rPr>
          <w:rFonts w:hint="eastAsia" w:eastAsia="仿宋_GB2312"/>
          <w:sz w:val="32"/>
          <w:szCs w:val="32"/>
          <w:highlight w:val="none"/>
          <w:lang w:eastAsia="zh-CN"/>
        </w:rPr>
        <w:t>：</w:t>
      </w:r>
    </w:p>
    <w:p>
      <w:pPr>
        <w:pStyle w:val="4"/>
        <w:tabs>
          <w:tab w:val="left" w:pos="2671"/>
          <w:tab w:val="left" w:pos="5000"/>
          <w:tab w:val="left" w:pos="6190"/>
        </w:tabs>
        <w:spacing w:after="0" w:line="600" w:lineRule="exact"/>
        <w:ind w:firstLine="640" w:firstLineChars="200"/>
        <w:rPr>
          <w:rFonts w:hint="eastAsia" w:ascii="仿宋_GB2312" w:hAnsi="仿宋_GB2312" w:eastAsia="仿宋_GB2312" w:cs="仿宋"/>
          <w:sz w:val="32"/>
          <w:szCs w:val="32"/>
          <w:highlight w:val="none"/>
          <w:u w:val="none"/>
          <w:lang w:eastAsia="zh-CN"/>
        </w:rPr>
      </w:pPr>
      <w:r>
        <w:rPr>
          <w:rFonts w:hint="eastAsia" w:ascii="仿宋_GB2312" w:hAnsi="仿宋_GB2312" w:eastAsia="仿宋_GB2312" w:cs="仿宋"/>
          <w:sz w:val="32"/>
          <w:szCs w:val="32"/>
          <w:highlight w:val="none"/>
          <w:u w:val="none"/>
          <w:lang w:eastAsia="zh-CN"/>
        </w:rPr>
        <w:t>基本支出</w:t>
      </w:r>
      <w:r>
        <w:rPr>
          <w:rFonts w:hint="eastAsia" w:ascii="仿宋_GB2312" w:hAnsi="仿宋_GB2312" w:eastAsia="仿宋_GB2312" w:cs="仿宋"/>
          <w:sz w:val="32"/>
          <w:szCs w:val="32"/>
          <w:highlight w:val="none"/>
          <w:u w:val="none"/>
          <w:lang w:val="en-US" w:eastAsia="zh-CN"/>
        </w:rPr>
        <w:t>721.83</w:t>
      </w:r>
      <w:r>
        <w:rPr>
          <w:rFonts w:hint="eastAsia" w:ascii="仿宋_GB2312" w:hAnsi="仿宋_GB2312" w:eastAsia="仿宋_GB2312" w:cs="仿宋"/>
          <w:sz w:val="32"/>
          <w:szCs w:val="32"/>
          <w:highlight w:val="none"/>
          <w:u w:val="none"/>
          <w:lang w:eastAsia="zh-CN"/>
        </w:rPr>
        <w:t>万元，占</w:t>
      </w:r>
      <w:r>
        <w:rPr>
          <w:rFonts w:hint="eastAsia" w:ascii="仿宋_GB2312" w:hAnsi="仿宋_GB2312" w:eastAsia="仿宋_GB2312" w:cs="仿宋"/>
          <w:sz w:val="32"/>
          <w:szCs w:val="32"/>
          <w:highlight w:val="none"/>
          <w:u w:val="none"/>
          <w:lang w:val="en-US" w:eastAsia="zh-CN"/>
        </w:rPr>
        <w:t>55.49</w:t>
      </w:r>
      <w:r>
        <w:rPr>
          <w:rFonts w:hint="eastAsia" w:ascii="仿宋_GB2312" w:hAnsi="仿宋_GB2312" w:eastAsia="仿宋_GB2312" w:cs="仿宋"/>
          <w:sz w:val="32"/>
          <w:szCs w:val="32"/>
          <w:highlight w:val="none"/>
          <w:u w:val="none"/>
          <w:lang w:eastAsia="zh-CN"/>
        </w:rPr>
        <w:t>%；</w:t>
      </w:r>
    </w:p>
    <w:p>
      <w:pPr>
        <w:pStyle w:val="4"/>
        <w:tabs>
          <w:tab w:val="left" w:pos="2671"/>
          <w:tab w:val="left" w:pos="5000"/>
          <w:tab w:val="left" w:pos="6190"/>
        </w:tabs>
        <w:spacing w:after="0" w:line="600" w:lineRule="exact"/>
        <w:ind w:firstLine="640" w:firstLineChars="200"/>
        <w:rPr>
          <w:rFonts w:hint="eastAsia" w:ascii="仿宋_GB2312" w:hAnsi="仿宋_GB2312" w:eastAsia="仿宋_GB2312" w:cs="仿宋"/>
          <w:sz w:val="32"/>
          <w:szCs w:val="32"/>
          <w:highlight w:val="none"/>
          <w:u w:val="none"/>
          <w:lang w:eastAsia="zh-CN"/>
        </w:rPr>
      </w:pPr>
      <w:r>
        <w:rPr>
          <w:rFonts w:hint="eastAsia" w:ascii="仿宋_GB2312" w:hAnsi="仿宋_GB2312" w:eastAsia="仿宋_GB2312" w:cs="仿宋"/>
          <w:sz w:val="32"/>
          <w:szCs w:val="32"/>
          <w:highlight w:val="none"/>
          <w:u w:val="none"/>
          <w:lang w:eastAsia="zh-CN"/>
        </w:rPr>
        <w:t>项目支出</w:t>
      </w:r>
      <w:r>
        <w:rPr>
          <w:rFonts w:hint="eastAsia" w:ascii="仿宋_GB2312" w:hAnsi="仿宋_GB2312" w:eastAsia="仿宋_GB2312" w:cs="仿宋"/>
          <w:sz w:val="32"/>
          <w:szCs w:val="32"/>
          <w:highlight w:val="none"/>
          <w:u w:val="none"/>
          <w:lang w:val="en-US" w:eastAsia="zh-CN"/>
        </w:rPr>
        <w:t>579</w:t>
      </w:r>
      <w:r>
        <w:rPr>
          <w:rFonts w:hint="eastAsia" w:ascii="仿宋_GB2312" w:hAnsi="仿宋_GB2312" w:eastAsia="仿宋_GB2312" w:cs="仿宋"/>
          <w:sz w:val="32"/>
          <w:szCs w:val="32"/>
          <w:highlight w:val="none"/>
          <w:u w:val="none"/>
          <w:lang w:eastAsia="zh-CN"/>
        </w:rPr>
        <w:t>万元，占</w:t>
      </w:r>
      <w:r>
        <w:rPr>
          <w:rFonts w:hint="eastAsia" w:ascii="仿宋_GB2312" w:hAnsi="仿宋_GB2312" w:eastAsia="仿宋_GB2312" w:cs="仿宋"/>
          <w:sz w:val="32"/>
          <w:szCs w:val="32"/>
          <w:highlight w:val="none"/>
          <w:u w:val="none"/>
          <w:lang w:val="en-US" w:eastAsia="zh-CN"/>
        </w:rPr>
        <w:t>44.51</w:t>
      </w:r>
      <w:r>
        <w:rPr>
          <w:rFonts w:hint="eastAsia" w:ascii="仿宋_GB2312" w:hAnsi="仿宋_GB2312" w:eastAsia="仿宋_GB2312" w:cs="仿宋"/>
          <w:sz w:val="32"/>
          <w:szCs w:val="32"/>
          <w:highlight w:val="none"/>
          <w:u w:val="none"/>
          <w:lang w:eastAsia="zh-CN"/>
        </w:rPr>
        <w:t>%；</w:t>
      </w:r>
    </w:p>
    <w:p>
      <w:pPr>
        <w:pStyle w:val="4"/>
        <w:tabs>
          <w:tab w:val="left" w:pos="2671"/>
          <w:tab w:val="left" w:pos="5000"/>
          <w:tab w:val="left" w:pos="6190"/>
        </w:tabs>
        <w:spacing w:after="0" w:line="600" w:lineRule="exact"/>
        <w:ind w:firstLine="640" w:firstLineChars="200"/>
        <w:rPr>
          <w:rFonts w:hint="eastAsia" w:ascii="仿宋_GB2312" w:hAnsi="仿宋_GB2312" w:eastAsia="仿宋_GB2312" w:cs="仿宋"/>
          <w:sz w:val="32"/>
          <w:szCs w:val="32"/>
          <w:highlight w:val="none"/>
          <w:u w:val="none"/>
          <w:lang w:eastAsia="zh-CN"/>
        </w:rPr>
      </w:pPr>
      <w:r>
        <w:rPr>
          <w:rFonts w:hint="eastAsia" w:ascii="仿宋_GB2312" w:hAnsi="仿宋_GB2312" w:eastAsia="仿宋_GB2312" w:cs="仿宋"/>
          <w:sz w:val="32"/>
          <w:szCs w:val="32"/>
          <w:highlight w:val="none"/>
          <w:u w:val="none"/>
          <w:lang w:eastAsia="zh-CN"/>
        </w:rPr>
        <w:t>事业单位经营支出</w:t>
      </w:r>
      <w:r>
        <w:rPr>
          <w:rFonts w:hint="eastAsia" w:ascii="仿宋_GB2312" w:hAnsi="仿宋_GB2312" w:eastAsia="仿宋_GB2312" w:cs="仿宋"/>
          <w:sz w:val="32"/>
          <w:szCs w:val="32"/>
          <w:highlight w:val="none"/>
          <w:u w:val="none"/>
          <w:lang w:val="en-US" w:eastAsia="zh-CN"/>
        </w:rPr>
        <w:t>0</w:t>
      </w:r>
      <w:r>
        <w:rPr>
          <w:rFonts w:hint="eastAsia" w:ascii="仿宋_GB2312" w:hAnsi="仿宋_GB2312" w:eastAsia="仿宋_GB2312" w:cs="仿宋"/>
          <w:sz w:val="32"/>
          <w:szCs w:val="32"/>
          <w:highlight w:val="none"/>
          <w:u w:val="none"/>
          <w:lang w:eastAsia="zh-CN"/>
        </w:rPr>
        <w:t>万元，占</w:t>
      </w:r>
      <w:r>
        <w:rPr>
          <w:rFonts w:hint="eastAsia" w:ascii="仿宋_GB2312" w:hAnsi="仿宋_GB2312" w:eastAsia="仿宋_GB2312" w:cs="仿宋"/>
          <w:sz w:val="32"/>
          <w:szCs w:val="32"/>
          <w:highlight w:val="none"/>
          <w:u w:val="none"/>
          <w:lang w:val="en-US" w:eastAsia="zh-CN"/>
        </w:rPr>
        <w:t>0</w:t>
      </w:r>
      <w:r>
        <w:rPr>
          <w:rFonts w:hint="eastAsia" w:ascii="仿宋_GB2312" w:hAnsi="仿宋_GB2312" w:eastAsia="仿宋_GB2312" w:cs="仿宋"/>
          <w:sz w:val="32"/>
          <w:szCs w:val="32"/>
          <w:highlight w:val="none"/>
          <w:u w:val="none"/>
          <w:lang w:eastAsia="zh-CN"/>
        </w:rPr>
        <w:t>%；</w:t>
      </w:r>
    </w:p>
    <w:p>
      <w:pPr>
        <w:pStyle w:val="4"/>
        <w:tabs>
          <w:tab w:val="left" w:pos="2671"/>
          <w:tab w:val="left" w:pos="5000"/>
          <w:tab w:val="left" w:pos="6190"/>
        </w:tabs>
        <w:spacing w:after="0" w:line="600" w:lineRule="exact"/>
        <w:ind w:firstLine="640" w:firstLineChars="200"/>
        <w:rPr>
          <w:rFonts w:hint="eastAsia" w:ascii="仿宋_GB2312" w:hAnsi="仿宋_GB2312" w:eastAsia="仿宋_GB2312" w:cs="仿宋"/>
          <w:sz w:val="32"/>
          <w:szCs w:val="32"/>
          <w:highlight w:val="none"/>
          <w:u w:val="none"/>
          <w:lang w:eastAsia="zh-CN"/>
        </w:rPr>
      </w:pPr>
      <w:r>
        <w:rPr>
          <w:rFonts w:hint="eastAsia" w:ascii="仿宋_GB2312" w:hAnsi="仿宋_GB2312" w:eastAsia="仿宋_GB2312" w:cs="仿宋"/>
          <w:sz w:val="32"/>
          <w:szCs w:val="32"/>
          <w:highlight w:val="none"/>
          <w:u w:val="none"/>
          <w:lang w:eastAsia="zh-CN"/>
        </w:rPr>
        <w:t>上缴上级支出</w:t>
      </w:r>
      <w:r>
        <w:rPr>
          <w:rFonts w:hint="eastAsia" w:ascii="仿宋_GB2312" w:hAnsi="仿宋_GB2312" w:eastAsia="仿宋_GB2312" w:cs="仿宋"/>
          <w:sz w:val="32"/>
          <w:szCs w:val="32"/>
          <w:highlight w:val="none"/>
          <w:u w:val="none"/>
          <w:lang w:val="en-US" w:eastAsia="zh-CN"/>
        </w:rPr>
        <w:t>0</w:t>
      </w:r>
      <w:r>
        <w:rPr>
          <w:rFonts w:hint="eastAsia" w:ascii="仿宋_GB2312" w:hAnsi="仿宋_GB2312" w:eastAsia="仿宋_GB2312" w:cs="仿宋"/>
          <w:sz w:val="32"/>
          <w:szCs w:val="32"/>
          <w:highlight w:val="none"/>
          <w:u w:val="none"/>
          <w:lang w:eastAsia="zh-CN"/>
        </w:rPr>
        <w:t>万元，占</w:t>
      </w:r>
      <w:r>
        <w:rPr>
          <w:rFonts w:hint="eastAsia" w:ascii="仿宋_GB2312" w:hAnsi="仿宋_GB2312" w:eastAsia="仿宋_GB2312" w:cs="仿宋"/>
          <w:sz w:val="32"/>
          <w:szCs w:val="32"/>
          <w:highlight w:val="none"/>
          <w:u w:val="none"/>
          <w:lang w:val="en-US" w:eastAsia="zh-CN"/>
        </w:rPr>
        <w:t>0</w:t>
      </w:r>
      <w:r>
        <w:rPr>
          <w:rFonts w:hint="eastAsia" w:ascii="仿宋_GB2312" w:hAnsi="仿宋_GB2312" w:eastAsia="仿宋_GB2312" w:cs="仿宋"/>
          <w:sz w:val="32"/>
          <w:szCs w:val="32"/>
          <w:highlight w:val="none"/>
          <w:u w:val="none"/>
          <w:lang w:eastAsia="zh-CN"/>
        </w:rPr>
        <w:t>%；</w:t>
      </w:r>
    </w:p>
    <w:p>
      <w:pPr>
        <w:pStyle w:val="4"/>
        <w:tabs>
          <w:tab w:val="left" w:pos="2671"/>
          <w:tab w:val="left" w:pos="5000"/>
          <w:tab w:val="left" w:pos="6190"/>
        </w:tabs>
        <w:spacing w:after="0" w:line="600" w:lineRule="exact"/>
        <w:ind w:firstLine="640" w:firstLineChars="200"/>
        <w:rPr>
          <w:rFonts w:hint="eastAsia" w:ascii="仿宋_GB2312" w:hAnsi="仿宋_GB2312" w:eastAsia="仿宋_GB2312" w:cs="仿宋"/>
          <w:sz w:val="32"/>
          <w:szCs w:val="32"/>
          <w:highlight w:val="none"/>
          <w:u w:val="none"/>
          <w:lang w:eastAsia="zh-CN"/>
        </w:rPr>
      </w:pPr>
      <w:r>
        <w:rPr>
          <w:rFonts w:hint="eastAsia" w:ascii="仿宋_GB2312" w:hAnsi="仿宋_GB2312" w:eastAsia="仿宋_GB2312" w:cs="仿宋"/>
          <w:sz w:val="32"/>
          <w:szCs w:val="32"/>
          <w:highlight w:val="none"/>
          <w:u w:val="none"/>
          <w:lang w:eastAsia="zh-CN"/>
        </w:rPr>
        <w:t>对附属单位补助支出</w:t>
      </w:r>
      <w:r>
        <w:rPr>
          <w:rFonts w:hint="eastAsia" w:ascii="仿宋_GB2312" w:hAnsi="仿宋_GB2312" w:eastAsia="仿宋_GB2312" w:cs="仿宋"/>
          <w:sz w:val="32"/>
          <w:szCs w:val="32"/>
          <w:highlight w:val="none"/>
          <w:u w:val="none"/>
          <w:lang w:val="en-US" w:eastAsia="zh-CN"/>
        </w:rPr>
        <w:t>0</w:t>
      </w:r>
      <w:r>
        <w:rPr>
          <w:rFonts w:hint="eastAsia" w:ascii="仿宋_GB2312" w:hAnsi="仿宋_GB2312" w:eastAsia="仿宋_GB2312" w:cs="仿宋"/>
          <w:sz w:val="32"/>
          <w:szCs w:val="32"/>
          <w:highlight w:val="none"/>
          <w:u w:val="none"/>
          <w:lang w:eastAsia="zh-CN"/>
        </w:rPr>
        <w:t>万元，占</w:t>
      </w:r>
      <w:r>
        <w:rPr>
          <w:rFonts w:hint="eastAsia" w:ascii="仿宋_GB2312" w:hAnsi="仿宋_GB2312" w:eastAsia="仿宋_GB2312" w:cs="仿宋"/>
          <w:sz w:val="32"/>
          <w:szCs w:val="32"/>
          <w:highlight w:val="none"/>
          <w:u w:val="none"/>
          <w:lang w:val="en-US" w:eastAsia="zh-CN"/>
        </w:rPr>
        <w:t>0</w:t>
      </w:r>
      <w:r>
        <w:rPr>
          <w:rFonts w:hint="eastAsia" w:ascii="仿宋_GB2312" w:hAnsi="仿宋_GB2312" w:eastAsia="仿宋_GB2312" w:cs="仿宋"/>
          <w:sz w:val="32"/>
          <w:szCs w:val="32"/>
          <w:highlight w:val="none"/>
          <w:u w:val="none"/>
          <w:lang w:eastAsia="zh-CN"/>
        </w:rPr>
        <w:t>%。</w:t>
      </w:r>
    </w:p>
    <w:p>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eastAsia="仿宋_GB2312"/>
          <w:sz w:val="32"/>
          <w:szCs w:val="32"/>
          <w:highlight w:val="none"/>
        </w:rPr>
      </w:pPr>
      <w:r>
        <w:rPr>
          <w:rFonts w:hint="eastAsia" w:ascii="仿宋_GB2312" w:eastAsia="仿宋_GB2312"/>
          <w:color w:val="auto"/>
          <w:sz w:val="32"/>
          <w:szCs w:val="32"/>
          <w:lang w:val="en-US" w:eastAsia="zh-CN"/>
        </w:rPr>
        <w:object>
          <v:shape id="_x0000_i1032" o:spt="75" alt="" type="#_x0000_t75" style="height:258pt;width:427.5pt;" o:ole="t" filled="f" o:preferrelative="t" stroked="f" coordsize="21600,21600">
            <v:path/>
            <v:fill on="f" focussize="0,0"/>
            <v:stroke on="f"/>
            <v:imagedata r:id="rId9" o:title=""/>
            <o:lock v:ext="edit" aspectratio="t"/>
            <w10:wrap type="none"/>
            <w10:anchorlock/>
          </v:shape>
          <o:OLEObject Type="Embed" ProgID="Excel.Chart.8" ShapeID="_x0000_i1032" DrawAspect="Content" ObjectID="_1468075726" r:id="rId8">
            <o:LockedField>false</o:LockedField>
          </o:OLEObject>
        </w:object>
      </w:r>
    </w:p>
    <w:p>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巴彦淖尔市住房公积金中心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财政拨款收、支总预算</w:t>
      </w:r>
      <w:r>
        <w:rPr>
          <w:rFonts w:hint="eastAsia" w:eastAsia="仿宋_GB2312"/>
          <w:sz w:val="32"/>
          <w:szCs w:val="32"/>
          <w:highlight w:val="none"/>
          <w:u w:val="none"/>
          <w:lang w:val="en-US" w:eastAsia="zh-CN"/>
        </w:rPr>
        <w:t>1300.83</w:t>
      </w:r>
      <w:r>
        <w:rPr>
          <w:rFonts w:eastAsia="仿宋_GB2312"/>
          <w:sz w:val="32"/>
          <w:szCs w:val="32"/>
          <w:highlight w:val="none"/>
        </w:rPr>
        <w:t>万元。与上年相比，财政拨款收、支总计各</w:t>
      </w:r>
      <w:r>
        <w:rPr>
          <w:rFonts w:hint="eastAsia" w:ascii="仿宋_GB2312" w:hAnsi="仿宋_GB2312" w:eastAsia="仿宋_GB2312" w:cs="仿宋_GB2312"/>
          <w:sz w:val="32"/>
          <w:szCs w:val="32"/>
          <w:highlight w:val="none"/>
          <w:lang w:val="en-US" w:eastAsia="zh-CN"/>
        </w:rPr>
        <w:t>减少</w:t>
      </w:r>
      <w:r>
        <w:rPr>
          <w:rFonts w:hint="eastAsia" w:eastAsia="仿宋_GB2312"/>
          <w:sz w:val="32"/>
          <w:szCs w:val="32"/>
          <w:highlight w:val="none"/>
          <w:lang w:val="en-US" w:eastAsia="zh-CN"/>
        </w:rPr>
        <w:t>116.4万元，减少8.21%</w:t>
      </w:r>
      <w:r>
        <w:rPr>
          <w:rFonts w:hint="eastAsia" w:ascii="仿宋_GB2312" w:hAnsi="仿宋_GB2312" w:eastAsia="仿宋_GB2312" w:cs="仿宋_GB2312"/>
          <w:sz w:val="32"/>
          <w:szCs w:val="32"/>
          <w:highlight w:val="none"/>
          <w:lang w:eastAsia="zh-CN"/>
        </w:rPr>
        <w:t>，</w:t>
      </w:r>
      <w:r>
        <w:rPr>
          <w:rFonts w:eastAsia="仿宋_GB2312"/>
          <w:sz w:val="32"/>
          <w:szCs w:val="32"/>
          <w:highlight w:val="none"/>
        </w:rPr>
        <w:t>主要原因是主要原因</w:t>
      </w:r>
      <w:r>
        <w:rPr>
          <w:rFonts w:hint="eastAsia" w:eastAsia="仿宋_GB2312"/>
          <w:sz w:val="32"/>
          <w:szCs w:val="32"/>
          <w:highlight w:val="none"/>
          <w:lang w:val="en-US" w:eastAsia="zh-CN"/>
        </w:rPr>
        <w:t>一是上年度调出2人，退休3人，二是响应政府“习惯过紧日子”要求，</w:t>
      </w:r>
      <w:r>
        <w:rPr>
          <w:rFonts w:hint="eastAsia" w:ascii="仿宋_GB2312" w:hAnsi="Times New Roman" w:eastAsia="仿宋_GB2312" w:cs="Times New Roman"/>
          <w:color w:val="auto"/>
          <w:sz w:val="32"/>
          <w:szCs w:val="32"/>
          <w:lang w:val="en-US" w:eastAsia="zh-CN"/>
        </w:rPr>
        <w:t>合理安排预算，</w:t>
      </w:r>
      <w:r>
        <w:rPr>
          <w:rFonts w:hint="eastAsia" w:eastAsia="仿宋_GB2312"/>
          <w:sz w:val="32"/>
          <w:szCs w:val="32"/>
          <w:highlight w:val="none"/>
          <w:lang w:val="en-US" w:eastAsia="zh-CN"/>
        </w:rPr>
        <w:t>缩减本年项目预算资金</w:t>
      </w:r>
      <w:r>
        <w:rPr>
          <w:rFonts w:eastAsia="仿宋_GB2312"/>
          <w:sz w:val="32"/>
          <w:szCs w:val="32"/>
          <w:highlight w:val="none"/>
        </w:rPr>
        <w:t>。</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p>
    <w:p>
      <w:pPr>
        <w:spacing w:line="600" w:lineRule="exact"/>
        <w:ind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巴彦淖尔市住房公积金中心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一般公共预算财政拨款支出预算</w:t>
      </w:r>
      <w:r>
        <w:rPr>
          <w:rFonts w:hint="eastAsia" w:eastAsia="仿宋_GB2312"/>
          <w:sz w:val="32"/>
          <w:szCs w:val="32"/>
          <w:highlight w:val="none"/>
          <w:u w:val="none"/>
          <w:lang w:val="en-US" w:eastAsia="zh-CN"/>
        </w:rPr>
        <w:t>1300.83</w:t>
      </w:r>
      <w:r>
        <w:rPr>
          <w:rFonts w:eastAsia="仿宋_GB2312"/>
          <w:sz w:val="32"/>
          <w:szCs w:val="32"/>
          <w:highlight w:val="none"/>
        </w:rPr>
        <w:t>万元，与上年相比</w:t>
      </w:r>
      <w:r>
        <w:rPr>
          <w:rFonts w:hint="eastAsia" w:ascii="仿宋_GB2312" w:hAnsi="仿宋_GB2312" w:eastAsia="仿宋_GB2312" w:cs="仿宋_GB2312"/>
          <w:sz w:val="32"/>
          <w:szCs w:val="32"/>
          <w:highlight w:val="none"/>
          <w:lang w:val="en-US" w:eastAsia="zh-CN"/>
        </w:rPr>
        <w:t>减少116.4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减少8.21</w:t>
      </w:r>
      <w:r>
        <w:rPr>
          <w:rFonts w:hint="eastAsia" w:ascii="仿宋_GB2312" w:hAnsi="仿宋_GB2312" w:eastAsia="仿宋_GB2312" w:cs="仿宋_GB2312"/>
          <w:sz w:val="32"/>
          <w:szCs w:val="32"/>
          <w:highlight w:val="none"/>
        </w:rPr>
        <w:t>%。</w:t>
      </w:r>
      <w:r>
        <w:rPr>
          <w:rFonts w:hint="eastAsia" w:eastAsia="仿宋_GB2312"/>
          <w:sz w:val="32"/>
          <w:szCs w:val="32"/>
          <w:highlight w:val="none"/>
        </w:rPr>
        <w:t>具体情况如下：</w:t>
      </w:r>
    </w:p>
    <w:p>
      <w:pPr>
        <w:pStyle w:val="4"/>
        <w:tabs>
          <w:tab w:val="left" w:pos="4275"/>
        </w:tabs>
        <w:spacing w:after="0" w:line="600" w:lineRule="exact"/>
        <w:ind w:firstLine="643" w:firstLineChars="200"/>
        <w:rPr>
          <w:rFonts w:ascii="楷体" w:hAnsi="楷体" w:eastAsia="楷体" w:cs="楷体"/>
          <w:b/>
          <w:bCs/>
          <w:sz w:val="32"/>
          <w:szCs w:val="32"/>
          <w:highlight w:val="yellow"/>
        </w:rPr>
      </w:pPr>
      <w:r>
        <w:rPr>
          <w:rFonts w:hint="eastAsia" w:ascii="楷体" w:hAnsi="楷体" w:eastAsia="楷体" w:cs="楷体"/>
          <w:b/>
          <w:bCs/>
          <w:sz w:val="32"/>
          <w:szCs w:val="32"/>
          <w:highlight w:val="none"/>
        </w:rPr>
        <w:t>（一）一般公共服务（类）</w:t>
      </w:r>
    </w:p>
    <w:p>
      <w:pPr>
        <w:numPr>
          <w:ilvl w:val="0"/>
          <w:numId w:val="0"/>
        </w:numPr>
        <w:adjustRightInd w:val="0"/>
        <w:snapToGrid w:val="0"/>
        <w:spacing w:line="560" w:lineRule="exact"/>
        <w:ind w:firstLine="640" w:firstLineChars="200"/>
        <w:rPr>
          <w:rFonts w:hint="eastAsia" w:ascii="仿宋_GB2312" w:eastAsia="仿宋_GB2312"/>
          <w:b w:val="0"/>
          <w:bCs/>
          <w:color w:val="auto"/>
          <w:sz w:val="32"/>
          <w:szCs w:val="32"/>
        </w:rPr>
      </w:pPr>
      <w:r>
        <w:rPr>
          <w:rFonts w:hint="eastAsia" w:ascii="仿宋_GB2312" w:eastAsia="仿宋_GB2312"/>
          <w:b w:val="0"/>
          <w:bCs/>
          <w:color w:val="auto"/>
          <w:sz w:val="32"/>
          <w:szCs w:val="32"/>
        </w:rPr>
        <w:t>一般公共服务类年初预算数为</w:t>
      </w:r>
      <w:r>
        <w:rPr>
          <w:rFonts w:hint="eastAsia" w:ascii="仿宋_GB2312" w:eastAsia="仿宋_GB2312"/>
          <w:b w:val="0"/>
          <w:bCs/>
          <w:color w:val="auto"/>
          <w:sz w:val="32"/>
          <w:szCs w:val="32"/>
          <w:lang w:val="en-US" w:eastAsia="zh-CN"/>
        </w:rPr>
        <w:t>491.63</w:t>
      </w:r>
      <w:r>
        <w:rPr>
          <w:rFonts w:hint="eastAsia" w:ascii="仿宋_GB2312" w:eastAsia="仿宋_GB2312"/>
          <w:b w:val="0"/>
          <w:bCs/>
          <w:color w:val="auto"/>
          <w:sz w:val="32"/>
          <w:szCs w:val="32"/>
        </w:rPr>
        <w:t>万元，与上年相比增加</w:t>
      </w:r>
      <w:r>
        <w:rPr>
          <w:rFonts w:hint="eastAsia" w:ascii="仿宋_GB2312" w:eastAsia="仿宋_GB2312"/>
          <w:b w:val="0"/>
          <w:bCs/>
          <w:color w:val="auto"/>
          <w:sz w:val="32"/>
          <w:szCs w:val="32"/>
          <w:lang w:val="en-US" w:eastAsia="zh-CN"/>
        </w:rPr>
        <w:t>45.36</w:t>
      </w:r>
      <w:r>
        <w:rPr>
          <w:rFonts w:hint="eastAsia" w:ascii="仿宋_GB2312" w:eastAsia="仿宋_GB2312"/>
          <w:b w:val="0"/>
          <w:bCs/>
          <w:color w:val="auto"/>
          <w:sz w:val="32"/>
          <w:szCs w:val="32"/>
        </w:rPr>
        <w:t>万元。其中：</w:t>
      </w:r>
    </w:p>
    <w:p>
      <w:pPr>
        <w:adjustRightInd w:val="0"/>
        <w:snapToGrid w:val="0"/>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eastAsia="仿宋_GB2312"/>
          <w:b w:val="0"/>
          <w:bCs/>
          <w:color w:val="auto"/>
          <w:sz w:val="32"/>
          <w:szCs w:val="32"/>
          <w:lang w:val="en-US" w:eastAsia="zh-CN"/>
        </w:rPr>
        <w:t>1.</w:t>
      </w:r>
      <w:r>
        <w:rPr>
          <w:rFonts w:hint="eastAsia" w:ascii="仿宋_GB2312" w:eastAsia="仿宋_GB2312"/>
          <w:b w:val="0"/>
          <w:bCs/>
          <w:color w:val="auto"/>
          <w:sz w:val="32"/>
          <w:szCs w:val="32"/>
        </w:rPr>
        <w:t>政府办公厅（室）及相关机构事务（款）事业运行（项）。年初预算</w:t>
      </w:r>
      <w:r>
        <w:rPr>
          <w:rFonts w:hint="eastAsia" w:ascii="仿宋_GB2312" w:eastAsia="仿宋_GB2312"/>
          <w:b w:val="0"/>
          <w:bCs/>
          <w:color w:val="auto"/>
          <w:sz w:val="32"/>
          <w:szCs w:val="32"/>
          <w:lang w:val="en-US" w:eastAsia="zh-CN"/>
        </w:rPr>
        <w:t>525.92</w:t>
      </w:r>
      <w:r>
        <w:rPr>
          <w:rFonts w:hint="eastAsia" w:ascii="仿宋_GB2312" w:eastAsia="仿宋_GB2312"/>
          <w:b w:val="0"/>
          <w:bCs/>
          <w:color w:val="auto"/>
          <w:sz w:val="32"/>
          <w:szCs w:val="32"/>
        </w:rPr>
        <w:t>万元，与上年相比增加</w:t>
      </w:r>
      <w:r>
        <w:rPr>
          <w:rFonts w:hint="eastAsia" w:ascii="仿宋_GB2312" w:eastAsia="仿宋_GB2312"/>
          <w:b w:val="0"/>
          <w:bCs/>
          <w:color w:val="auto"/>
          <w:sz w:val="32"/>
          <w:szCs w:val="32"/>
          <w:lang w:val="en-US" w:eastAsia="zh-CN"/>
        </w:rPr>
        <w:t>36.57</w:t>
      </w:r>
      <w:r>
        <w:rPr>
          <w:rFonts w:hint="eastAsia" w:ascii="仿宋_GB2312" w:eastAsia="仿宋_GB2312"/>
          <w:b w:val="0"/>
          <w:bCs/>
          <w:color w:val="auto"/>
          <w:sz w:val="32"/>
          <w:szCs w:val="32"/>
        </w:rPr>
        <w:t>万元，增长</w:t>
      </w:r>
      <w:r>
        <w:rPr>
          <w:rFonts w:hint="eastAsia" w:ascii="仿宋_GB2312" w:eastAsia="仿宋_GB2312"/>
          <w:b w:val="0"/>
          <w:bCs/>
          <w:color w:val="auto"/>
          <w:sz w:val="32"/>
          <w:szCs w:val="32"/>
          <w:lang w:val="en-US" w:eastAsia="zh-CN"/>
        </w:rPr>
        <w:t>7.47</w:t>
      </w:r>
      <w:r>
        <w:rPr>
          <w:rFonts w:hint="eastAsia" w:ascii="仿宋_GB2312" w:eastAsia="仿宋_GB2312"/>
          <w:b w:val="0"/>
          <w:bCs/>
          <w:color w:val="auto"/>
          <w:sz w:val="32"/>
          <w:szCs w:val="32"/>
        </w:rPr>
        <w:t>%。变动原因</w:t>
      </w:r>
      <w:r>
        <w:rPr>
          <w:rFonts w:hint="eastAsia" w:ascii="仿宋_GB2312" w:hAnsi="Times New Roman" w:eastAsia="仿宋_GB2312" w:cs="Times New Roman"/>
          <w:color w:val="auto"/>
          <w:sz w:val="32"/>
          <w:szCs w:val="32"/>
          <w:lang w:val="en-US" w:eastAsia="zh-CN"/>
        </w:rPr>
        <w:t>一是上年新考录5人，二是在职人员调薪。</w:t>
      </w:r>
    </w:p>
    <w:p>
      <w:pPr>
        <w:adjustRightInd w:val="0"/>
        <w:snapToGrid w:val="0"/>
        <w:spacing w:line="560" w:lineRule="exact"/>
        <w:ind w:firstLine="643" w:firstLineChars="200"/>
        <w:rPr>
          <w:rFonts w:hint="eastAsia" w:ascii="仿宋_GB2312" w:eastAsia="仿宋_GB2312"/>
          <w:b/>
          <w:bCs/>
          <w:color w:val="auto"/>
          <w:sz w:val="32"/>
          <w:szCs w:val="32"/>
        </w:rPr>
      </w:pP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二）</w:t>
      </w:r>
      <w:r>
        <w:rPr>
          <w:rFonts w:hint="eastAsia" w:ascii="仿宋_GB2312" w:eastAsia="仿宋_GB2312"/>
          <w:b/>
          <w:bCs/>
          <w:color w:val="auto"/>
          <w:sz w:val="32"/>
          <w:szCs w:val="32"/>
        </w:rPr>
        <w:t>社会保障和就业（类）</w:t>
      </w:r>
    </w:p>
    <w:p>
      <w:pPr>
        <w:numPr>
          <w:ilvl w:val="0"/>
          <w:numId w:val="0"/>
        </w:numPr>
        <w:adjustRightInd w:val="0"/>
        <w:snapToGrid w:val="0"/>
        <w:spacing w:line="560" w:lineRule="exact"/>
        <w:ind w:firstLine="640" w:firstLineChars="200"/>
        <w:rPr>
          <w:rFonts w:hint="eastAsia" w:ascii="仿宋_GB2312" w:eastAsia="仿宋_GB2312"/>
          <w:b w:val="0"/>
          <w:bCs/>
          <w:color w:val="auto"/>
          <w:sz w:val="32"/>
          <w:szCs w:val="32"/>
        </w:rPr>
      </w:pPr>
      <w:r>
        <w:rPr>
          <w:rFonts w:hint="eastAsia" w:ascii="仿宋_GB2312" w:eastAsia="仿宋_GB2312"/>
          <w:color w:val="auto"/>
          <w:sz w:val="32"/>
          <w:szCs w:val="32"/>
        </w:rPr>
        <w:t>社会保障和就业（类）</w:t>
      </w:r>
      <w:r>
        <w:rPr>
          <w:rFonts w:hint="eastAsia" w:ascii="仿宋_GB2312" w:eastAsia="仿宋_GB2312"/>
          <w:b w:val="0"/>
          <w:bCs/>
          <w:color w:val="auto"/>
          <w:sz w:val="32"/>
          <w:szCs w:val="32"/>
        </w:rPr>
        <w:t>年初预算数为</w:t>
      </w:r>
      <w:r>
        <w:rPr>
          <w:rFonts w:hint="eastAsia" w:ascii="仿宋_GB2312" w:eastAsia="仿宋_GB2312"/>
          <w:b w:val="0"/>
          <w:bCs/>
          <w:color w:val="auto"/>
          <w:sz w:val="32"/>
          <w:szCs w:val="32"/>
          <w:lang w:val="en-US" w:eastAsia="zh-CN"/>
        </w:rPr>
        <w:t>86.79</w:t>
      </w:r>
      <w:r>
        <w:rPr>
          <w:rFonts w:hint="eastAsia" w:ascii="仿宋_GB2312" w:eastAsia="仿宋_GB2312"/>
          <w:b w:val="0"/>
          <w:bCs/>
          <w:color w:val="auto"/>
          <w:sz w:val="32"/>
          <w:szCs w:val="32"/>
        </w:rPr>
        <w:t>万元，与上年相比</w:t>
      </w:r>
      <w:r>
        <w:rPr>
          <w:rFonts w:hint="eastAsia" w:ascii="仿宋_GB2312" w:eastAsia="仿宋_GB2312"/>
          <w:b w:val="0"/>
          <w:bCs/>
          <w:color w:val="auto"/>
          <w:sz w:val="32"/>
          <w:szCs w:val="32"/>
          <w:lang w:val="en-US" w:eastAsia="zh-CN"/>
        </w:rPr>
        <w:t>减少2.22</w:t>
      </w:r>
      <w:r>
        <w:rPr>
          <w:rFonts w:hint="eastAsia" w:ascii="仿宋_GB2312" w:eastAsia="仿宋_GB2312"/>
          <w:b w:val="0"/>
          <w:bCs/>
          <w:color w:val="auto"/>
          <w:sz w:val="32"/>
          <w:szCs w:val="32"/>
        </w:rPr>
        <w:t>万元。其中：</w:t>
      </w:r>
    </w:p>
    <w:p>
      <w:pPr>
        <w:numPr>
          <w:ilvl w:val="0"/>
          <w:numId w:val="0"/>
        </w:numPr>
        <w:adjustRightInd w:val="0"/>
        <w:snapToGrid w:val="0"/>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行政事业单位养老支出（款</w:t>
      </w:r>
      <w:r>
        <w:rPr>
          <w:rFonts w:hint="eastAsia" w:ascii="仿宋_GB2312" w:eastAsia="仿宋_GB2312"/>
          <w:color w:val="auto"/>
          <w:sz w:val="32"/>
          <w:szCs w:val="32"/>
          <w:lang w:eastAsia="zh-CN"/>
        </w:rPr>
        <w:t>）</w:t>
      </w:r>
      <w:r>
        <w:rPr>
          <w:rFonts w:hint="eastAsia" w:ascii="仿宋_GB2312" w:eastAsia="仿宋_GB2312"/>
          <w:color w:val="auto"/>
          <w:sz w:val="32"/>
          <w:szCs w:val="32"/>
        </w:rPr>
        <w:t>行政单位离退休（项）</w:t>
      </w:r>
      <w:r>
        <w:rPr>
          <w:rFonts w:hint="eastAsia" w:ascii="仿宋_GB2312" w:eastAsia="仿宋_GB2312"/>
          <w:b w:val="0"/>
          <w:bCs/>
          <w:color w:val="auto"/>
          <w:sz w:val="32"/>
          <w:szCs w:val="32"/>
        </w:rPr>
        <w:t>年初预算</w:t>
      </w:r>
      <w:r>
        <w:rPr>
          <w:rFonts w:hint="eastAsia" w:ascii="仿宋_GB2312" w:eastAsia="仿宋_GB2312"/>
          <w:color w:val="auto"/>
          <w:sz w:val="32"/>
          <w:szCs w:val="32"/>
          <w:lang w:val="en-US" w:eastAsia="zh-CN"/>
        </w:rPr>
        <w:t>16.35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b w:val="0"/>
          <w:bCs/>
          <w:color w:val="auto"/>
          <w:sz w:val="32"/>
          <w:szCs w:val="32"/>
        </w:rPr>
        <w:t>与上年相比</w:t>
      </w:r>
      <w:r>
        <w:rPr>
          <w:rFonts w:hint="eastAsia" w:ascii="仿宋_GB2312" w:eastAsia="仿宋_GB2312"/>
          <w:b w:val="0"/>
          <w:bCs/>
          <w:color w:val="auto"/>
          <w:sz w:val="32"/>
          <w:szCs w:val="32"/>
          <w:lang w:val="en-US" w:eastAsia="zh-CN"/>
        </w:rPr>
        <w:t>减少9.54</w:t>
      </w:r>
      <w:r>
        <w:rPr>
          <w:rFonts w:hint="eastAsia" w:ascii="仿宋_GB2312" w:eastAsia="仿宋_GB2312"/>
          <w:b w:val="0"/>
          <w:bCs/>
          <w:color w:val="auto"/>
          <w:sz w:val="32"/>
          <w:szCs w:val="32"/>
        </w:rPr>
        <w:t>万元</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减少36.85</w:t>
      </w:r>
      <w:r>
        <w:rPr>
          <w:rFonts w:hint="eastAsia" w:ascii="仿宋_GB2312" w:eastAsia="仿宋_GB2312"/>
          <w:b w:val="0"/>
          <w:bCs/>
          <w:color w:val="auto"/>
          <w:sz w:val="32"/>
          <w:szCs w:val="32"/>
        </w:rPr>
        <w:t>%。变动原因</w:t>
      </w:r>
      <w:r>
        <w:rPr>
          <w:rFonts w:hint="eastAsia" w:ascii="仿宋_GB2312" w:eastAsia="仿宋_GB2312"/>
          <w:color w:val="auto"/>
          <w:sz w:val="32"/>
          <w:szCs w:val="32"/>
        </w:rPr>
        <w:t>是</w:t>
      </w:r>
      <w:r>
        <w:rPr>
          <w:rFonts w:hint="eastAsia" w:ascii="仿宋_GB2312" w:eastAsia="仿宋_GB2312"/>
          <w:color w:val="auto"/>
          <w:sz w:val="32"/>
          <w:szCs w:val="32"/>
          <w:lang w:val="en-US" w:eastAsia="zh-CN"/>
        </w:rPr>
        <w:t>退休人员退休费变动。</w:t>
      </w:r>
    </w:p>
    <w:p>
      <w:pPr>
        <w:numPr>
          <w:ilvl w:val="0"/>
          <w:numId w:val="0"/>
        </w:numPr>
        <w:adjustRightInd w:val="0"/>
        <w:snapToGrid w:val="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2.行政事业单位养老支出（款）机关事业单位基本养老保险缴费支出（项）66.36万元，与上年相比增加6.94万元，增长11.68%。变动原因一是上年新考录5人，二是在职人员养老基数变更。</w:t>
      </w:r>
    </w:p>
    <w:p>
      <w:pPr>
        <w:numPr>
          <w:ilvl w:val="0"/>
          <w:numId w:val="0"/>
        </w:numPr>
        <w:adjustRightInd w:val="0"/>
        <w:snapToGrid w:val="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.其他社会保障和就业支出（款）</w:t>
      </w:r>
      <w:r>
        <w:rPr>
          <w:rFonts w:hint="eastAsia" w:ascii="仿宋_GB2312" w:eastAsia="仿宋_GB2312"/>
          <w:color w:val="auto"/>
          <w:sz w:val="32"/>
          <w:szCs w:val="32"/>
          <w:lang w:val="en-US" w:eastAsia="zh-CN"/>
        </w:rPr>
        <w:t>其他社会保障和就业支出</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4.08万元，</w:t>
      </w:r>
      <w:r>
        <w:rPr>
          <w:rFonts w:hint="eastAsia" w:ascii="仿宋_GB2312" w:eastAsia="仿宋_GB2312"/>
          <w:color w:val="auto"/>
          <w:sz w:val="32"/>
          <w:szCs w:val="32"/>
        </w:rPr>
        <w:t>与上年相比增加</w:t>
      </w:r>
      <w:r>
        <w:rPr>
          <w:rFonts w:hint="eastAsia" w:ascii="仿宋_GB2312" w:eastAsia="仿宋_GB2312"/>
          <w:color w:val="auto"/>
          <w:sz w:val="32"/>
          <w:szCs w:val="32"/>
          <w:lang w:val="en-US" w:eastAsia="zh-CN"/>
        </w:rPr>
        <w:t>0.39</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10.57</w:t>
      </w:r>
      <w:r>
        <w:rPr>
          <w:rFonts w:hint="eastAsia" w:ascii="仿宋_GB2312" w:eastAsia="仿宋_GB2312"/>
          <w:color w:val="auto"/>
          <w:sz w:val="32"/>
          <w:szCs w:val="32"/>
        </w:rPr>
        <w:t>%</w:t>
      </w:r>
      <w:r>
        <w:rPr>
          <w:rFonts w:hint="eastAsia" w:eastAsia="仿宋_GB2312"/>
          <w:color w:val="auto"/>
          <w:sz w:val="32"/>
          <w:szCs w:val="32"/>
        </w:rPr>
        <w:t>，变动</w:t>
      </w:r>
      <w:r>
        <w:rPr>
          <w:rFonts w:hint="eastAsia" w:ascii="仿宋_GB2312" w:eastAsia="仿宋_GB2312"/>
          <w:color w:val="auto"/>
          <w:sz w:val="32"/>
          <w:szCs w:val="32"/>
        </w:rPr>
        <w:t>原因</w:t>
      </w:r>
      <w:r>
        <w:rPr>
          <w:rFonts w:hint="eastAsia" w:ascii="仿宋_GB2312" w:eastAsia="仿宋_GB2312"/>
          <w:color w:val="auto"/>
          <w:sz w:val="32"/>
          <w:szCs w:val="32"/>
          <w:lang w:val="en-US" w:eastAsia="zh-CN"/>
        </w:rPr>
        <w:t>一是上年新考录5人，二是在职人员社保基数变更。</w:t>
      </w:r>
    </w:p>
    <w:p>
      <w:pPr>
        <w:adjustRightInd w:val="0"/>
        <w:snapToGrid w:val="0"/>
        <w:spacing w:line="560" w:lineRule="exact"/>
        <w:ind w:firstLine="643" w:firstLineChars="200"/>
        <w:rPr>
          <w:rFonts w:hint="eastAsia" w:ascii="仿宋_GB2312" w:eastAsia="仿宋_GB2312"/>
          <w:b/>
          <w:bCs/>
          <w:color w:val="auto"/>
          <w:sz w:val="32"/>
          <w:szCs w:val="32"/>
        </w:rPr>
      </w:pP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三）</w:t>
      </w:r>
      <w:r>
        <w:rPr>
          <w:rFonts w:hint="eastAsia" w:eastAsia="仿宋_GB2312"/>
          <w:b/>
          <w:bCs/>
          <w:color w:val="auto"/>
          <w:sz w:val="32"/>
          <w:szCs w:val="32"/>
          <w:lang w:val="en-US" w:eastAsia="zh-CN"/>
        </w:rPr>
        <w:t>卫生健康支出</w:t>
      </w:r>
      <w:r>
        <w:rPr>
          <w:rFonts w:hint="eastAsia" w:ascii="仿宋_GB2312" w:eastAsia="仿宋_GB2312"/>
          <w:b/>
          <w:bCs/>
          <w:color w:val="auto"/>
          <w:sz w:val="32"/>
          <w:szCs w:val="32"/>
        </w:rPr>
        <w:t>（类）</w:t>
      </w:r>
    </w:p>
    <w:p>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卫生健康支出（类）年初预算数为46.21万元，与上年相比增加2.85万元。其中：</w:t>
      </w:r>
    </w:p>
    <w:p>
      <w:pPr>
        <w:numPr>
          <w:numId w:val="0"/>
        </w:numPr>
        <w:adjustRightInd w:val="0"/>
        <w:snapToGrid w:val="0"/>
        <w:spacing w:line="560" w:lineRule="exact"/>
        <w:ind w:firstLine="640" w:firstLineChars="200"/>
        <w:rPr>
          <w:rFonts w:hint="eastAsia" w:ascii="仿宋_GB2312" w:eastAsia="仿宋_GB2312"/>
          <w:color w:val="auto"/>
          <w:sz w:val="32"/>
          <w:szCs w:val="32"/>
          <w:lang w:val="en-US" w:eastAsia="zh-CN"/>
        </w:rPr>
      </w:pPr>
      <w:r>
        <w:rPr>
          <w:rFonts w:hint="eastAsia" w:eastAsia="仿宋_GB2312"/>
          <w:color w:val="auto"/>
          <w:sz w:val="32"/>
          <w:szCs w:val="32"/>
          <w:lang w:val="en-US" w:eastAsia="zh-CN"/>
        </w:rPr>
        <w:t>1.行政事业单位医疗</w:t>
      </w:r>
      <w:r>
        <w:rPr>
          <w:rFonts w:hint="eastAsia" w:ascii="仿宋_GB2312" w:eastAsia="仿宋_GB2312"/>
          <w:color w:val="auto"/>
          <w:sz w:val="32"/>
          <w:szCs w:val="32"/>
        </w:rPr>
        <w:t>（款）</w:t>
      </w:r>
      <w:r>
        <w:rPr>
          <w:rFonts w:hint="eastAsia" w:eastAsia="仿宋_GB2312"/>
          <w:color w:val="auto"/>
          <w:sz w:val="32"/>
          <w:szCs w:val="32"/>
          <w:lang w:val="en-US" w:eastAsia="zh-CN"/>
        </w:rPr>
        <w:t>事业单位医疗</w:t>
      </w:r>
      <w:r>
        <w:rPr>
          <w:rFonts w:hint="eastAsia" w:ascii="仿宋_GB2312" w:eastAsia="仿宋_GB2312"/>
          <w:color w:val="auto"/>
          <w:sz w:val="32"/>
          <w:szCs w:val="32"/>
        </w:rPr>
        <w:t>（项）</w:t>
      </w:r>
      <w:r>
        <w:rPr>
          <w:rFonts w:hint="eastAsia" w:eastAsia="仿宋_GB2312"/>
          <w:color w:val="auto"/>
          <w:sz w:val="32"/>
          <w:szCs w:val="32"/>
          <w:lang w:val="en-US" w:eastAsia="zh-CN"/>
        </w:rPr>
        <w:t>32.21万元，与上年相比增加1.8万元，增长5.92%，变动原因</w:t>
      </w:r>
      <w:r>
        <w:rPr>
          <w:rFonts w:hint="eastAsia" w:ascii="仿宋_GB2312" w:eastAsia="仿宋_GB2312"/>
          <w:color w:val="auto"/>
          <w:sz w:val="32"/>
          <w:szCs w:val="32"/>
          <w:lang w:val="en-US" w:eastAsia="zh-CN"/>
        </w:rPr>
        <w:t>一是上年新考录5人，二是在职人员医保基数变更。</w:t>
      </w:r>
    </w:p>
    <w:p>
      <w:pPr>
        <w:numPr>
          <w:ilvl w:val="0"/>
          <w:numId w:val="0"/>
        </w:numPr>
        <w:adjustRightInd w:val="0"/>
        <w:snapToGrid w:val="0"/>
        <w:spacing w:line="560" w:lineRule="exact"/>
        <w:ind w:firstLine="640" w:firstLineChars="200"/>
        <w:rPr>
          <w:rFonts w:hint="eastAsia" w:ascii="仿宋_GB2312" w:eastAsia="仿宋_GB2312"/>
          <w:color w:val="auto"/>
          <w:sz w:val="32"/>
          <w:szCs w:val="32"/>
          <w:lang w:val="en-US" w:eastAsia="zh-CN"/>
        </w:rPr>
      </w:pPr>
      <w:r>
        <w:rPr>
          <w:rFonts w:hint="eastAsia" w:eastAsia="仿宋_GB2312"/>
          <w:color w:val="auto"/>
          <w:sz w:val="32"/>
          <w:szCs w:val="32"/>
          <w:lang w:val="en-US" w:eastAsia="zh-CN"/>
        </w:rPr>
        <w:t>2.行政事业单位医疗（款）公务员医疗补助</w:t>
      </w:r>
      <w:r>
        <w:rPr>
          <w:rFonts w:hint="eastAsia" w:ascii="仿宋_GB2312" w:eastAsia="仿宋_GB2312"/>
          <w:color w:val="auto"/>
          <w:sz w:val="32"/>
          <w:szCs w:val="32"/>
        </w:rPr>
        <w:t>（项）</w:t>
      </w:r>
      <w:r>
        <w:rPr>
          <w:rFonts w:hint="eastAsia" w:eastAsia="仿宋_GB2312"/>
          <w:color w:val="auto"/>
          <w:sz w:val="32"/>
          <w:szCs w:val="32"/>
          <w:lang w:val="en-US" w:eastAsia="zh-CN"/>
        </w:rPr>
        <w:t>14万元，</w:t>
      </w:r>
      <w:r>
        <w:rPr>
          <w:rFonts w:hint="eastAsia" w:ascii="仿宋_GB2312" w:eastAsia="仿宋_GB2312"/>
          <w:color w:val="auto"/>
          <w:sz w:val="32"/>
          <w:szCs w:val="32"/>
        </w:rPr>
        <w:t>与上年相比增加</w:t>
      </w:r>
      <w:r>
        <w:rPr>
          <w:rFonts w:hint="eastAsia" w:ascii="仿宋_GB2312" w:eastAsia="仿宋_GB2312"/>
          <w:color w:val="auto"/>
          <w:sz w:val="32"/>
          <w:szCs w:val="32"/>
          <w:lang w:val="en-US" w:eastAsia="zh-CN"/>
        </w:rPr>
        <w:t>1.05</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8.11</w:t>
      </w:r>
      <w:r>
        <w:rPr>
          <w:rFonts w:hint="eastAsia" w:ascii="仿宋_GB2312" w:eastAsia="仿宋_GB2312"/>
          <w:color w:val="auto"/>
          <w:sz w:val="32"/>
          <w:szCs w:val="32"/>
        </w:rPr>
        <w:t>%，变动原因</w:t>
      </w:r>
      <w:r>
        <w:rPr>
          <w:rFonts w:hint="eastAsia" w:ascii="仿宋_GB2312" w:eastAsia="仿宋_GB2312"/>
          <w:color w:val="auto"/>
          <w:sz w:val="32"/>
          <w:szCs w:val="32"/>
          <w:lang w:val="en-US" w:eastAsia="zh-CN"/>
        </w:rPr>
        <w:t>一是上年新考录5人，二是在职人员公务员医保基数变更。</w:t>
      </w:r>
    </w:p>
    <w:p>
      <w:pPr>
        <w:numPr>
          <w:numId w:val="0"/>
        </w:numPr>
        <w:adjustRightInd w:val="0"/>
        <w:snapToGrid w:val="0"/>
        <w:spacing w:line="560" w:lineRule="exact"/>
        <w:ind w:firstLine="640" w:firstLineChars="200"/>
        <w:rPr>
          <w:rFonts w:hint="eastAsia" w:ascii="仿宋_GB2312" w:eastAsia="仿宋_GB2312"/>
          <w:color w:val="auto"/>
          <w:sz w:val="32"/>
          <w:szCs w:val="32"/>
        </w:rPr>
      </w:pPr>
    </w:p>
    <w:p>
      <w:pPr>
        <w:adjustRightInd w:val="0"/>
        <w:snapToGrid w:val="0"/>
        <w:spacing w:line="560" w:lineRule="exact"/>
        <w:ind w:firstLine="643" w:firstLineChars="200"/>
        <w:rPr>
          <w:rFonts w:hint="eastAsia" w:ascii="仿宋_GB2312" w:eastAsia="仿宋_GB2312"/>
          <w:b/>
          <w:bCs/>
          <w:color w:val="auto"/>
          <w:sz w:val="32"/>
          <w:szCs w:val="32"/>
        </w:rPr>
      </w:pPr>
      <w:r>
        <w:rPr>
          <w:rFonts w:hint="eastAsia" w:ascii="仿宋_GB2312" w:eastAsia="仿宋_GB2312"/>
          <w:b/>
          <w:bCs/>
          <w:color w:val="auto"/>
          <w:sz w:val="32"/>
          <w:szCs w:val="32"/>
          <w:lang w:val="en-US" w:eastAsia="zh-CN"/>
        </w:rPr>
        <w:t>（四）住房保障支出</w:t>
      </w:r>
      <w:r>
        <w:rPr>
          <w:rFonts w:hint="eastAsia" w:ascii="仿宋_GB2312" w:eastAsia="仿宋_GB2312"/>
          <w:b/>
          <w:bCs/>
          <w:color w:val="auto"/>
          <w:sz w:val="32"/>
          <w:szCs w:val="32"/>
        </w:rPr>
        <w:t>（类）</w:t>
      </w:r>
    </w:p>
    <w:p>
      <w:pPr>
        <w:numPr>
          <w:ilvl w:val="0"/>
          <w:numId w:val="0"/>
        </w:numPr>
        <w:adjustRightInd w:val="0"/>
        <w:snapToGrid w:val="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住房保障支出（类）年初预算数为641.9万元，与上年相比减少153.62万元。其中：</w:t>
      </w:r>
    </w:p>
    <w:p>
      <w:pPr>
        <w:numPr>
          <w:ilvl w:val="0"/>
          <w:numId w:val="0"/>
        </w:numPr>
        <w:adjustRightInd w:val="0"/>
        <w:snapToGrid w:val="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1.住房改革支出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住房公积金</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62.9万元，</w:t>
      </w:r>
      <w:r>
        <w:rPr>
          <w:rFonts w:hint="eastAsia" w:ascii="仿宋_GB2312" w:eastAsia="仿宋_GB2312"/>
          <w:color w:val="auto"/>
          <w:sz w:val="32"/>
          <w:szCs w:val="32"/>
        </w:rPr>
        <w:t>与上年相比增加</w:t>
      </w:r>
      <w:r>
        <w:rPr>
          <w:rFonts w:hint="eastAsia" w:ascii="仿宋_GB2312" w:eastAsia="仿宋_GB2312"/>
          <w:color w:val="auto"/>
          <w:sz w:val="32"/>
          <w:szCs w:val="32"/>
          <w:lang w:val="en-US" w:eastAsia="zh-CN"/>
        </w:rPr>
        <w:t>4.39</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7.48</w:t>
      </w:r>
      <w:r>
        <w:rPr>
          <w:rFonts w:hint="eastAsia" w:ascii="仿宋_GB2312" w:eastAsia="仿宋_GB2312"/>
          <w:color w:val="auto"/>
          <w:sz w:val="32"/>
          <w:szCs w:val="32"/>
        </w:rPr>
        <w:t>%，变动原因</w:t>
      </w:r>
      <w:r>
        <w:rPr>
          <w:rFonts w:hint="eastAsia" w:ascii="仿宋_GB2312" w:eastAsia="仿宋_GB2312"/>
          <w:color w:val="auto"/>
          <w:sz w:val="32"/>
          <w:szCs w:val="32"/>
          <w:lang w:val="en-US" w:eastAsia="zh-CN"/>
        </w:rPr>
        <w:t>一是上年新考录5人，二是在职人员住房公积金基数变更。</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hint="eastAsia" w:ascii="仿宋_GB2312" w:eastAsia="仿宋_GB2312"/>
          <w:color w:val="auto"/>
          <w:sz w:val="32"/>
          <w:szCs w:val="32"/>
          <w:lang w:val="en-US" w:eastAsia="zh-CN"/>
        </w:rPr>
        <w:t>2.城乡社区住宅</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住房公积金管理</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579万元，</w:t>
      </w:r>
      <w:r>
        <w:rPr>
          <w:rFonts w:hint="eastAsia" w:ascii="仿宋_GB2312" w:eastAsia="仿宋_GB2312"/>
          <w:color w:val="auto"/>
          <w:sz w:val="32"/>
          <w:szCs w:val="32"/>
        </w:rPr>
        <w:t>与上年相比</w:t>
      </w:r>
      <w:r>
        <w:rPr>
          <w:rFonts w:hint="eastAsia" w:ascii="仿宋_GB2312" w:eastAsia="仿宋_GB2312"/>
          <w:color w:val="auto"/>
          <w:sz w:val="32"/>
          <w:szCs w:val="32"/>
          <w:lang w:val="en-US" w:eastAsia="zh-CN"/>
        </w:rPr>
        <w:t>减少158</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减少21.44</w:t>
      </w:r>
      <w:r>
        <w:rPr>
          <w:rFonts w:hint="eastAsia" w:ascii="仿宋_GB2312" w:eastAsia="仿宋_GB2312"/>
          <w:color w:val="auto"/>
          <w:sz w:val="32"/>
          <w:szCs w:val="32"/>
        </w:rPr>
        <w:t>%，变动原因是</w:t>
      </w:r>
      <w:r>
        <w:rPr>
          <w:rFonts w:hint="eastAsia" w:eastAsia="仿宋_GB2312"/>
          <w:sz w:val="32"/>
          <w:szCs w:val="32"/>
          <w:highlight w:val="none"/>
          <w:lang w:val="en-US" w:eastAsia="zh-CN"/>
        </w:rPr>
        <w:t>响应政府“习惯过紧日子”要求，</w:t>
      </w:r>
      <w:r>
        <w:rPr>
          <w:rFonts w:hint="eastAsia" w:ascii="仿宋_GB2312" w:hAnsi="Times New Roman" w:eastAsia="仿宋_GB2312" w:cs="Times New Roman"/>
          <w:color w:val="auto"/>
          <w:sz w:val="32"/>
          <w:szCs w:val="32"/>
          <w:lang w:val="en-US" w:eastAsia="zh-CN"/>
        </w:rPr>
        <w:t>合理安排预算，</w:t>
      </w:r>
      <w:r>
        <w:rPr>
          <w:rFonts w:hint="eastAsia" w:eastAsia="仿宋_GB2312"/>
          <w:sz w:val="32"/>
          <w:szCs w:val="32"/>
          <w:highlight w:val="none"/>
          <w:lang w:val="en-US" w:eastAsia="zh-CN"/>
        </w:rPr>
        <w:t>缩减本年项目预算资金</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u w:val="none"/>
          <w:lang w:eastAsia="zh-CN"/>
        </w:rPr>
        <w:t>巴彦淖尔市住房公积金中心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hint="eastAsia" w:ascii="Times New Roman" w:hAnsi="Times New Roman" w:eastAsia="仿宋_GB2312" w:cs="仿宋"/>
          <w:sz w:val="32"/>
          <w:szCs w:val="32"/>
          <w:highlight w:val="none"/>
        </w:rPr>
        <w:t>一般公共预算财政拨款基本支出预算</w:t>
      </w:r>
      <w:r>
        <w:rPr>
          <w:rFonts w:hint="eastAsia" w:eastAsia="仿宋_GB2312" w:cs="仿宋"/>
          <w:sz w:val="32"/>
          <w:szCs w:val="32"/>
          <w:highlight w:val="none"/>
          <w:u w:val="none"/>
          <w:lang w:val="en-US" w:eastAsia="zh-CN"/>
        </w:rPr>
        <w:t>721.83</w:t>
      </w:r>
      <w:r>
        <w:rPr>
          <w:rFonts w:hint="eastAsia" w:ascii="Times New Roman" w:hAnsi="Times New Roman" w:eastAsia="仿宋_GB2312" w:cs="仿宋"/>
          <w:sz w:val="32"/>
          <w:szCs w:val="32"/>
          <w:highlight w:val="none"/>
        </w:rPr>
        <w:t>万元，其中：</w:t>
      </w:r>
    </w:p>
    <w:p>
      <w:pPr>
        <w:pStyle w:val="4"/>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（一）人员经费</w:t>
      </w:r>
      <w:r>
        <w:rPr>
          <w:rFonts w:hint="eastAsia" w:eastAsia="仿宋_GB2312" w:cs="仿宋"/>
          <w:b w:val="0"/>
          <w:bCs w:val="0"/>
          <w:sz w:val="32"/>
          <w:szCs w:val="32"/>
          <w:highlight w:val="none"/>
          <w:u w:val="none"/>
          <w:lang w:val="en-US" w:eastAsia="zh-CN"/>
        </w:rPr>
        <w:t>720.09</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。主要包括：基本工资</w:t>
      </w:r>
      <w:r>
        <w:rPr>
          <w:rFonts w:hint="eastAsia" w:eastAsia="仿宋_GB2312" w:cs="仿宋"/>
          <w:sz w:val="32"/>
          <w:szCs w:val="32"/>
          <w:highlight w:val="none"/>
          <w:lang w:val="en-US" w:eastAsia="zh-CN"/>
        </w:rPr>
        <w:t>231.92万元</w:t>
      </w:r>
      <w:r>
        <w:rPr>
          <w:rFonts w:hint="eastAsia" w:ascii="Times New Roman" w:hAnsi="Times New Roman" w:eastAsia="仿宋_GB2312" w:cs="仿宋"/>
          <w:sz w:val="32"/>
          <w:szCs w:val="32"/>
          <w:highlight w:val="none"/>
        </w:rPr>
        <w:t>、津贴补贴</w:t>
      </w:r>
      <w:r>
        <w:rPr>
          <w:rFonts w:hint="eastAsia" w:eastAsia="仿宋_GB2312" w:cs="仿宋"/>
          <w:sz w:val="32"/>
          <w:szCs w:val="32"/>
          <w:highlight w:val="none"/>
          <w:lang w:val="en-US" w:eastAsia="zh-CN"/>
        </w:rPr>
        <w:t>153.86万元</w:t>
      </w:r>
      <w:r>
        <w:rPr>
          <w:rFonts w:hint="eastAsia" w:ascii="Times New Roman" w:hAnsi="Times New Roman" w:eastAsia="仿宋_GB2312" w:cs="仿宋"/>
          <w:sz w:val="32"/>
          <w:szCs w:val="32"/>
          <w:highlight w:val="none"/>
        </w:rPr>
        <w:t>、绩效工资</w:t>
      </w:r>
      <w:r>
        <w:rPr>
          <w:rFonts w:hint="eastAsia" w:eastAsia="仿宋_GB2312" w:cs="仿宋"/>
          <w:sz w:val="32"/>
          <w:szCs w:val="32"/>
          <w:highlight w:val="none"/>
          <w:lang w:val="en-US" w:eastAsia="zh-CN"/>
        </w:rPr>
        <w:t>88.84万元</w:t>
      </w:r>
      <w:r>
        <w:rPr>
          <w:rFonts w:hint="eastAsia" w:ascii="Times New Roman" w:hAnsi="Times New Roman" w:eastAsia="仿宋_GB2312" w:cs="仿宋"/>
          <w:sz w:val="32"/>
          <w:szCs w:val="32"/>
          <w:highlight w:val="none"/>
        </w:rPr>
        <w:t>、</w:t>
      </w:r>
      <w:r>
        <w:rPr>
          <w:rFonts w:hint="eastAsia" w:eastAsia="仿宋_GB2312" w:cs="仿宋"/>
          <w:sz w:val="32"/>
          <w:szCs w:val="32"/>
          <w:highlight w:val="none"/>
          <w:lang w:eastAsia="zh-CN"/>
        </w:rPr>
        <w:t>机关事业单位基本养老保险缴费</w:t>
      </w:r>
      <w:r>
        <w:rPr>
          <w:rFonts w:hint="eastAsia" w:eastAsia="仿宋_GB2312" w:cs="仿宋"/>
          <w:sz w:val="32"/>
          <w:szCs w:val="32"/>
          <w:highlight w:val="none"/>
          <w:lang w:val="en-US" w:eastAsia="zh-CN"/>
        </w:rPr>
        <w:t>66.36万元、职工基本医疗保险缴费32.21万元、公务员医疗保险缴费14万元、其他社会保障缴费4.08万元、</w:t>
      </w:r>
      <w:r>
        <w:rPr>
          <w:rFonts w:hint="eastAsia" w:ascii="Times New Roman" w:hAnsi="Times New Roman" w:eastAsia="仿宋_GB2312" w:cs="仿宋"/>
          <w:sz w:val="32"/>
          <w:szCs w:val="32"/>
          <w:highlight w:val="none"/>
        </w:rPr>
        <w:t>住房公积金</w:t>
      </w:r>
      <w:r>
        <w:rPr>
          <w:rFonts w:hint="eastAsia" w:eastAsia="仿宋_GB2312" w:cs="仿宋"/>
          <w:sz w:val="32"/>
          <w:szCs w:val="32"/>
          <w:highlight w:val="none"/>
          <w:lang w:val="en-US" w:eastAsia="zh-CN"/>
        </w:rPr>
        <w:t>62.9万元</w:t>
      </w:r>
      <w:r>
        <w:rPr>
          <w:rFonts w:hint="eastAsia" w:ascii="Times New Roman" w:hAnsi="Times New Roman" w:eastAsia="仿宋_GB2312" w:cs="仿宋"/>
          <w:sz w:val="32"/>
          <w:szCs w:val="32"/>
          <w:highlight w:val="none"/>
        </w:rPr>
        <w:t>、其他工资福</w:t>
      </w:r>
      <w:bookmarkStart w:id="5" w:name="_GoBack"/>
      <w:bookmarkEnd w:id="5"/>
      <w:r>
        <w:rPr>
          <w:rFonts w:hint="eastAsia" w:ascii="Times New Roman" w:hAnsi="Times New Roman" w:eastAsia="仿宋_GB2312" w:cs="仿宋"/>
          <w:sz w:val="32"/>
          <w:szCs w:val="32"/>
          <w:highlight w:val="none"/>
        </w:rPr>
        <w:t>利支出</w:t>
      </w:r>
      <w:r>
        <w:rPr>
          <w:rFonts w:hint="eastAsia" w:eastAsia="仿宋_GB2312" w:cs="仿宋"/>
          <w:sz w:val="32"/>
          <w:szCs w:val="32"/>
          <w:highlight w:val="none"/>
          <w:lang w:val="en-US" w:eastAsia="zh-CN"/>
        </w:rPr>
        <w:t>49.57万元</w:t>
      </w:r>
      <w:r>
        <w:rPr>
          <w:rFonts w:hint="eastAsia" w:ascii="Times New Roman" w:hAnsi="Times New Roman" w:eastAsia="仿宋_GB2312" w:cs="仿宋"/>
          <w:sz w:val="32"/>
          <w:szCs w:val="32"/>
          <w:highlight w:val="none"/>
        </w:rPr>
        <w:t>。</w:t>
      </w:r>
    </w:p>
    <w:p>
      <w:pPr>
        <w:pStyle w:val="4"/>
        <w:tabs>
          <w:tab w:val="left" w:pos="2671"/>
          <w:tab w:val="left" w:pos="5000"/>
          <w:tab w:val="left" w:pos="6190"/>
        </w:tabs>
        <w:spacing w:after="0" w:line="600" w:lineRule="exact"/>
        <w:ind w:firstLine="643" w:firstLineChars="200"/>
        <w:rPr>
          <w:rFonts w:hint="default" w:ascii="Times New Roman" w:hAnsi="Times New Roman" w:eastAsia="仿宋_GB2312" w:cs="仿宋"/>
          <w:sz w:val="32"/>
          <w:szCs w:val="32"/>
          <w:highlight w:val="none"/>
          <w:lang w:val="en-US" w:eastAsia="zh-CN"/>
        </w:rPr>
      </w:pPr>
      <w:r>
        <w:rPr>
          <w:rFonts w:hint="eastAsia" w:ascii="Times New Roman" w:hAnsi="Times New Roman" w:eastAsia="仿宋_GB2312" w:cs="仿宋"/>
          <w:b/>
          <w:bCs/>
          <w:sz w:val="32"/>
          <w:szCs w:val="32"/>
          <w:highlight w:val="none"/>
        </w:rPr>
        <w:t>（二）公用经费</w:t>
      </w:r>
      <w:r>
        <w:rPr>
          <w:rFonts w:hint="eastAsia" w:eastAsia="仿宋_GB2312" w:cs="仿宋"/>
          <w:b/>
          <w:bCs/>
          <w:sz w:val="32"/>
          <w:szCs w:val="32"/>
          <w:highlight w:val="none"/>
          <w:lang w:val="en-US" w:eastAsia="zh-CN"/>
        </w:rPr>
        <w:t>1.74</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w:t>
      </w:r>
      <w:r>
        <w:rPr>
          <w:rFonts w:hint="eastAsia" w:eastAsia="仿宋_GB2312" w:cs="仿宋"/>
          <w:sz w:val="32"/>
          <w:szCs w:val="32"/>
          <w:highlight w:val="none"/>
          <w:lang w:val="en-US" w:eastAsia="zh-CN"/>
        </w:rPr>
        <w:t>其他商品和服务支出1.74万元。</w:t>
      </w:r>
    </w:p>
    <w:p>
      <w:pPr>
        <w:spacing w:line="600" w:lineRule="exact"/>
        <w:ind w:left="0" w:leftChars="0" w:firstLine="640" w:firstLineChars="200"/>
        <w:outlineLvl w:val="2"/>
        <w:rPr>
          <w:rFonts w:eastAsia="黑体" w:cs="黑体"/>
          <w:color w:val="auto"/>
          <w:sz w:val="32"/>
          <w:szCs w:val="36"/>
          <w:highlight w:val="none"/>
        </w:rPr>
      </w:pPr>
      <w:r>
        <w:rPr>
          <w:rFonts w:hint="eastAsia" w:eastAsia="黑体" w:cs="黑体"/>
          <w:color w:val="auto"/>
          <w:sz w:val="32"/>
          <w:szCs w:val="36"/>
          <w:highlight w:val="none"/>
        </w:rPr>
        <w:t>七、一般公共预算“三公”经费支出预算情况说明</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巴彦淖尔市住房公积金中心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一般公共预算拨款安排的“三公”经费预算支出</w:t>
      </w:r>
      <w:r>
        <w:rPr>
          <w:rFonts w:hint="eastAsia" w:eastAsia="仿宋_GB2312"/>
          <w:sz w:val="32"/>
          <w:szCs w:val="32"/>
          <w:highlight w:val="none"/>
          <w:lang w:val="en-US" w:eastAsia="zh-CN"/>
        </w:rPr>
        <w:t>5.2</w:t>
      </w:r>
      <w:r>
        <w:rPr>
          <w:rFonts w:eastAsia="仿宋_GB2312"/>
          <w:sz w:val="32"/>
          <w:szCs w:val="32"/>
          <w:highlight w:val="none"/>
        </w:rPr>
        <w:t>万元，其中因公出国（境）费支出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hint="eastAsia" w:eastAsia="仿宋_GB2312"/>
          <w:sz w:val="32"/>
          <w:szCs w:val="32"/>
          <w:highlight w:val="none"/>
          <w:lang w:val="en-US" w:eastAsia="zh-CN"/>
        </w:rPr>
        <w:t>5</w:t>
      </w:r>
      <w:r>
        <w:rPr>
          <w:rFonts w:eastAsia="仿宋_GB2312"/>
          <w:sz w:val="32"/>
          <w:szCs w:val="32"/>
          <w:highlight w:val="none"/>
        </w:rPr>
        <w:t>万元，占</w:t>
      </w:r>
      <w:r>
        <w:rPr>
          <w:rFonts w:hint="eastAsia" w:eastAsia="仿宋_GB2312"/>
          <w:sz w:val="32"/>
          <w:szCs w:val="32"/>
          <w:highlight w:val="none"/>
          <w:lang w:val="en-US" w:eastAsia="zh-CN"/>
        </w:rPr>
        <w:t>96.15</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hint="eastAsia" w:eastAsia="仿宋_GB2312"/>
          <w:sz w:val="32"/>
          <w:szCs w:val="32"/>
          <w:highlight w:val="none"/>
          <w:lang w:val="en-US" w:eastAsia="zh-CN"/>
        </w:rPr>
        <w:t>0.2</w:t>
      </w:r>
      <w:r>
        <w:rPr>
          <w:rFonts w:eastAsia="仿宋_GB2312"/>
          <w:sz w:val="32"/>
          <w:szCs w:val="32"/>
          <w:highlight w:val="none"/>
        </w:rPr>
        <w:t>万元，占</w:t>
      </w:r>
      <w:r>
        <w:rPr>
          <w:rFonts w:hint="eastAsia" w:eastAsia="仿宋_GB2312"/>
          <w:sz w:val="32"/>
          <w:szCs w:val="32"/>
          <w:highlight w:val="none"/>
          <w:lang w:val="en-US" w:eastAsia="zh-CN"/>
        </w:rPr>
        <w:t>3.85</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hint="eastAsia" w:eastAsia="仿宋_GB2312"/>
          <w:sz w:val="32"/>
          <w:szCs w:val="32"/>
          <w:highlight w:val="none"/>
          <w:lang w:val="en-US" w:eastAsia="zh-CN"/>
        </w:rPr>
        <w:t>5.2</w:t>
      </w:r>
      <w:r>
        <w:rPr>
          <w:rFonts w:eastAsia="仿宋_GB2312"/>
          <w:spacing w:val="-4"/>
          <w:sz w:val="32"/>
          <w:szCs w:val="32"/>
          <w:highlight w:val="none"/>
        </w:rPr>
        <w:t>万元，比上年预</w:t>
      </w:r>
      <w:r>
        <w:rPr>
          <w:rFonts w:eastAsia="仿宋_GB2312"/>
          <w:spacing w:val="-6"/>
          <w:sz w:val="32"/>
          <w:szCs w:val="32"/>
          <w:highlight w:val="none"/>
        </w:rPr>
        <w:t>算减少</w:t>
      </w:r>
      <w:r>
        <w:rPr>
          <w:rFonts w:hint="eastAsia" w:eastAsia="仿宋_GB2312"/>
          <w:spacing w:val="-6"/>
          <w:sz w:val="32"/>
          <w:szCs w:val="32"/>
          <w:highlight w:val="none"/>
          <w:lang w:val="en-US" w:eastAsia="zh-CN"/>
        </w:rPr>
        <w:t>5.3</w:t>
      </w:r>
      <w:r>
        <w:rPr>
          <w:rFonts w:eastAsia="仿宋_GB2312"/>
          <w:spacing w:val="-6"/>
          <w:sz w:val="32"/>
          <w:szCs w:val="32"/>
          <w:highlight w:val="none"/>
        </w:rPr>
        <w:t>万元，</w:t>
      </w:r>
      <w:r>
        <w:rPr>
          <w:rFonts w:eastAsia="仿宋_GB2312"/>
          <w:sz w:val="32"/>
          <w:szCs w:val="32"/>
          <w:highlight w:val="none"/>
        </w:rPr>
        <w:t>减少</w:t>
      </w:r>
      <w:r>
        <w:rPr>
          <w:rFonts w:hint="eastAsia" w:eastAsia="仿宋_GB2312"/>
          <w:sz w:val="32"/>
          <w:szCs w:val="32"/>
          <w:highlight w:val="none"/>
          <w:lang w:val="en-US" w:eastAsia="zh-CN"/>
        </w:rPr>
        <w:t>50.48</w:t>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pPr>
        <w:pStyle w:val="4"/>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hint="eastAsia" w:eastAsia="仿宋_GB2312"/>
          <w:sz w:val="32"/>
          <w:szCs w:val="32"/>
          <w:highlight w:val="none"/>
          <w:lang w:val="en-US" w:eastAsia="zh-CN"/>
        </w:rPr>
        <w:t>0</w:t>
      </w:r>
      <w:r>
        <w:rPr>
          <w:rFonts w:eastAsia="仿宋_GB2312"/>
          <w:sz w:val="32"/>
          <w:szCs w:val="32"/>
          <w:highlight w:val="none"/>
        </w:rPr>
        <w:t>万元，比上年预算增加（减少）</w:t>
      </w:r>
      <w:r>
        <w:rPr>
          <w:rFonts w:hint="eastAsia" w:eastAsia="仿宋_GB2312"/>
          <w:sz w:val="32"/>
          <w:szCs w:val="32"/>
          <w:highlight w:val="none"/>
          <w:lang w:val="en-US" w:eastAsia="zh-CN"/>
        </w:rPr>
        <w:t>0</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不存在此项内容</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hint="eastAsia" w:eastAsia="仿宋_GB2312"/>
          <w:sz w:val="32"/>
          <w:szCs w:val="32"/>
          <w:highlight w:val="none"/>
          <w:lang w:val="en-US" w:eastAsia="zh-CN"/>
        </w:rPr>
        <w:t>5</w:t>
      </w:r>
      <w:r>
        <w:rPr>
          <w:rFonts w:eastAsia="仿宋_GB2312"/>
          <w:sz w:val="32"/>
          <w:szCs w:val="32"/>
          <w:highlight w:val="none"/>
        </w:rPr>
        <w:t>万元。其中：</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hint="eastAsia" w:eastAsia="仿宋_GB2312"/>
          <w:sz w:val="32"/>
          <w:szCs w:val="32"/>
          <w:highlight w:val="none"/>
          <w:u w:val="none"/>
          <w:lang w:val="en-US" w:eastAsia="zh-CN"/>
        </w:rPr>
        <w:t>0</w:t>
      </w:r>
      <w:r>
        <w:rPr>
          <w:rFonts w:eastAsia="仿宋_GB2312"/>
          <w:sz w:val="32"/>
          <w:szCs w:val="32"/>
          <w:highlight w:val="none"/>
        </w:rPr>
        <w:t>万元，比上年预算增加</w:t>
      </w:r>
      <w:r>
        <w:rPr>
          <w:rFonts w:hint="eastAsia" w:eastAsia="仿宋_GB2312"/>
          <w:sz w:val="32"/>
          <w:szCs w:val="32"/>
          <w:highlight w:val="none"/>
          <w:lang w:val="en-US" w:eastAsia="zh-CN"/>
        </w:rPr>
        <w:t>0</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不存在此项内容</w:t>
      </w:r>
      <w:r>
        <w:rPr>
          <w:rFonts w:eastAsia="仿宋_GB2312"/>
          <w:sz w:val="32"/>
          <w:szCs w:val="32"/>
          <w:highlight w:val="none"/>
        </w:rPr>
        <w:t>。</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hint="eastAsia" w:eastAsia="仿宋_GB2312"/>
          <w:sz w:val="32"/>
          <w:szCs w:val="32"/>
          <w:highlight w:val="none"/>
          <w:lang w:val="en-US" w:eastAsia="zh-CN"/>
        </w:rPr>
        <w:t>5</w:t>
      </w:r>
      <w:r>
        <w:rPr>
          <w:rFonts w:eastAsia="仿宋_GB2312"/>
          <w:sz w:val="32"/>
          <w:szCs w:val="32"/>
          <w:highlight w:val="none"/>
        </w:rPr>
        <w:t>万元，比上年预算</w:t>
      </w:r>
      <w:r>
        <w:rPr>
          <w:rFonts w:hint="eastAsia" w:eastAsia="仿宋_GB2312"/>
          <w:sz w:val="32"/>
          <w:szCs w:val="32"/>
          <w:highlight w:val="none"/>
          <w:lang w:val="en-US" w:eastAsia="zh-CN"/>
        </w:rPr>
        <w:t>减少5</w:t>
      </w:r>
      <w:r>
        <w:rPr>
          <w:rFonts w:eastAsia="仿宋_GB2312"/>
          <w:sz w:val="32"/>
          <w:szCs w:val="32"/>
          <w:highlight w:val="none"/>
        </w:rPr>
        <w:t>万元</w:t>
      </w:r>
      <w:r>
        <w:rPr>
          <w:rFonts w:hint="eastAsia" w:eastAsia="仿宋_GB2312"/>
          <w:sz w:val="32"/>
          <w:szCs w:val="32"/>
          <w:highlight w:val="none"/>
          <w:lang w:eastAsia="zh-CN"/>
        </w:rPr>
        <w:t>，</w:t>
      </w:r>
      <w:r>
        <w:rPr>
          <w:rFonts w:hint="eastAsia" w:eastAsia="仿宋_GB2312"/>
          <w:sz w:val="32"/>
          <w:szCs w:val="32"/>
          <w:highlight w:val="none"/>
          <w:lang w:val="en-US" w:eastAsia="zh-CN"/>
        </w:rPr>
        <w:t>原因是响应政府“习惯过紧日子”要求，</w:t>
      </w:r>
      <w:r>
        <w:rPr>
          <w:rFonts w:hint="eastAsia" w:ascii="仿宋_GB2312" w:hAnsi="Times New Roman" w:eastAsia="仿宋_GB2312" w:cs="Times New Roman"/>
          <w:color w:val="auto"/>
          <w:sz w:val="32"/>
          <w:szCs w:val="32"/>
          <w:lang w:val="en-US" w:eastAsia="zh-CN"/>
        </w:rPr>
        <w:t>合理安排预算，</w:t>
      </w:r>
      <w:r>
        <w:rPr>
          <w:rFonts w:hint="eastAsia" w:eastAsia="仿宋_GB2312"/>
          <w:sz w:val="32"/>
          <w:szCs w:val="32"/>
          <w:highlight w:val="none"/>
          <w:lang w:val="en-US" w:eastAsia="zh-CN"/>
        </w:rPr>
        <w:t>缩减本年公务用车运行维护费支出</w:t>
      </w:r>
      <w:r>
        <w:rPr>
          <w:rFonts w:eastAsia="仿宋_GB2312"/>
          <w:sz w:val="32"/>
          <w:szCs w:val="32"/>
          <w:highlight w:val="none"/>
        </w:rPr>
        <w:t>。</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hint="eastAsia" w:eastAsia="仿宋_GB2312"/>
          <w:sz w:val="32"/>
          <w:szCs w:val="32"/>
          <w:highlight w:val="none"/>
          <w:lang w:val="en-US" w:eastAsia="zh-CN"/>
        </w:rPr>
        <w:t>0.2</w:t>
      </w:r>
      <w:r>
        <w:rPr>
          <w:rFonts w:eastAsia="仿宋_GB2312"/>
          <w:sz w:val="32"/>
          <w:szCs w:val="32"/>
          <w:highlight w:val="none"/>
        </w:rPr>
        <w:t>万元，比上年预算</w:t>
      </w:r>
      <w:r>
        <w:rPr>
          <w:rFonts w:hint="eastAsia" w:eastAsia="仿宋_GB2312"/>
          <w:sz w:val="32"/>
          <w:szCs w:val="32"/>
          <w:highlight w:val="none"/>
          <w:lang w:val="en-US" w:eastAsia="zh-CN"/>
        </w:rPr>
        <w:t>减少0.3</w:t>
      </w:r>
      <w:r>
        <w:rPr>
          <w:rFonts w:eastAsia="仿宋_GB2312"/>
          <w:sz w:val="32"/>
          <w:szCs w:val="32"/>
          <w:highlight w:val="none"/>
        </w:rPr>
        <w:t>万元</w:t>
      </w:r>
      <w:r>
        <w:rPr>
          <w:rFonts w:hint="eastAsia" w:eastAsia="仿宋_GB2312"/>
          <w:sz w:val="32"/>
          <w:szCs w:val="32"/>
          <w:highlight w:val="none"/>
          <w:lang w:eastAsia="zh-CN"/>
        </w:rPr>
        <w:t>，</w:t>
      </w:r>
      <w:r>
        <w:rPr>
          <w:rFonts w:hint="eastAsia" w:eastAsia="仿宋_GB2312"/>
          <w:sz w:val="32"/>
          <w:szCs w:val="32"/>
          <w:highlight w:val="none"/>
          <w:lang w:val="en-US" w:eastAsia="zh-CN"/>
        </w:rPr>
        <w:t>原因是响应政府“习惯过紧日子”要求，</w:t>
      </w:r>
      <w:r>
        <w:rPr>
          <w:rFonts w:hint="eastAsia" w:ascii="仿宋_GB2312" w:hAnsi="Times New Roman" w:eastAsia="仿宋_GB2312" w:cs="Times New Roman"/>
          <w:color w:val="auto"/>
          <w:sz w:val="32"/>
          <w:szCs w:val="32"/>
          <w:lang w:val="en-US" w:eastAsia="zh-CN"/>
        </w:rPr>
        <w:t>合理安排预算，</w:t>
      </w:r>
      <w:r>
        <w:rPr>
          <w:rFonts w:hint="eastAsia" w:eastAsia="仿宋_GB2312"/>
          <w:sz w:val="32"/>
          <w:szCs w:val="32"/>
          <w:highlight w:val="none"/>
          <w:lang w:val="en-US" w:eastAsia="zh-CN"/>
        </w:rPr>
        <w:t>缩减本年公务接待费支出</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pPr>
        <w:pStyle w:val="4"/>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巴彦淖尔市住房公积金中心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政府性基金支出预算支出</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Times New Roman" w:hAnsi="Times New Roman" w:eastAsia="仿宋_GB2312" w:cs="仿宋"/>
          <w:sz w:val="32"/>
          <w:szCs w:val="32"/>
          <w:highlight w:val="none"/>
        </w:rPr>
        <w:t>本年无政府性基金预算支出</w:t>
      </w:r>
      <w:r>
        <w:rPr>
          <w:rFonts w:eastAsia="仿宋_GB2312"/>
          <w:sz w:val="32"/>
          <w:szCs w:val="32"/>
          <w:highlight w:val="none"/>
        </w:rPr>
        <w:t>。</w:t>
      </w:r>
    </w:p>
    <w:p>
      <w:pPr>
        <w:spacing w:line="600" w:lineRule="exact"/>
        <w:ind w:left="0" w:leftChars="0" w:firstLine="640" w:firstLineChars="200"/>
        <w:outlineLvl w:val="2"/>
        <w:rPr>
          <w:rFonts w:eastAsia="仿宋_GB2312" w:cstheme="minorBidi"/>
          <w:sz w:val="32"/>
          <w:szCs w:val="32"/>
          <w:highlight w:val="none"/>
        </w:rPr>
      </w:pPr>
      <w:r>
        <w:rPr>
          <w:rFonts w:hint="eastAsia" w:eastAsia="黑体" w:cs="黑体"/>
          <w:sz w:val="32"/>
          <w:szCs w:val="36"/>
          <w:highlight w:val="none"/>
        </w:rPr>
        <w:t>九、国有资本经营预算支出预算情况说明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none"/>
          <w:lang w:eastAsia="zh-CN"/>
        </w:rPr>
        <w:t>巴彦淖尔市住房公积金中心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lang w:val="en-US" w:eastAsia="zh-CN"/>
        </w:rPr>
        <w:t>0</w:t>
      </w:r>
      <w:r>
        <w:rPr>
          <w:rFonts w:hint="eastAsia" w:eastAsia="仿宋_GB2312" w:cstheme="minorBidi"/>
          <w:sz w:val="32"/>
          <w:szCs w:val="32"/>
          <w:highlight w:val="none"/>
        </w:rPr>
        <w:t>万元。与上年相比增加（减少）</w:t>
      </w:r>
      <w:r>
        <w:rPr>
          <w:rFonts w:hint="eastAsia" w:eastAsia="仿宋_GB2312" w:cstheme="minorBidi"/>
          <w:sz w:val="32"/>
          <w:szCs w:val="32"/>
          <w:highlight w:val="none"/>
          <w:lang w:val="en-US" w:eastAsia="zh-CN"/>
        </w:rPr>
        <w:t>0</w:t>
      </w:r>
      <w:r>
        <w:rPr>
          <w:rFonts w:hint="eastAsia" w:eastAsia="仿宋_GB2312" w:cstheme="minorBidi"/>
          <w:sz w:val="32"/>
          <w:szCs w:val="32"/>
          <w:highlight w:val="none"/>
        </w:rPr>
        <w:t>万元，增长（减少）</w:t>
      </w:r>
      <w:r>
        <w:rPr>
          <w:rFonts w:hint="eastAsia" w:eastAsia="仿宋_GB2312" w:cstheme="minorBidi"/>
          <w:sz w:val="32"/>
          <w:szCs w:val="32"/>
          <w:highlight w:val="none"/>
          <w:lang w:val="en-US" w:eastAsia="zh-CN"/>
        </w:rPr>
        <w:t>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。主要原因本年无国有资本经营预算支出。</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巴彦淖尔市住房公积金中心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预算安排项目</w:t>
      </w:r>
      <w:r>
        <w:rPr>
          <w:rFonts w:hint="eastAsia" w:eastAsia="仿宋_GB2312"/>
          <w:sz w:val="32"/>
          <w:szCs w:val="32"/>
          <w:highlight w:val="none"/>
          <w:lang w:val="en-US" w:eastAsia="zh-CN"/>
        </w:rPr>
        <w:t>1</w:t>
      </w:r>
      <w:r>
        <w:rPr>
          <w:rFonts w:eastAsia="仿宋_GB2312"/>
          <w:sz w:val="32"/>
          <w:szCs w:val="32"/>
          <w:highlight w:val="none"/>
        </w:rPr>
        <w:t>个，项目预算总金额</w:t>
      </w:r>
      <w:r>
        <w:rPr>
          <w:rFonts w:hint="eastAsia" w:eastAsia="仿宋_GB2312"/>
          <w:sz w:val="32"/>
          <w:szCs w:val="32"/>
          <w:highlight w:val="none"/>
          <w:lang w:val="en-US" w:eastAsia="zh-CN"/>
        </w:rPr>
        <w:t>579</w:t>
      </w:r>
      <w:r>
        <w:rPr>
          <w:rFonts w:eastAsia="仿宋_GB2312"/>
          <w:sz w:val="32"/>
          <w:szCs w:val="32"/>
          <w:highlight w:val="none"/>
        </w:rPr>
        <w:t>万元。其中，财政本年拨款金额</w:t>
      </w:r>
      <w:r>
        <w:rPr>
          <w:rFonts w:hint="eastAsia" w:eastAsia="仿宋_GB2312"/>
          <w:sz w:val="32"/>
          <w:szCs w:val="32"/>
          <w:highlight w:val="none"/>
          <w:lang w:val="en-US" w:eastAsia="zh-CN"/>
        </w:rPr>
        <w:t>579</w:t>
      </w:r>
      <w:r>
        <w:rPr>
          <w:rFonts w:eastAsia="仿宋_GB2312"/>
          <w:sz w:val="32"/>
          <w:szCs w:val="32"/>
          <w:highlight w:val="none"/>
        </w:rPr>
        <w:t>万元，财政拨款结转结余</w:t>
      </w:r>
      <w:r>
        <w:rPr>
          <w:rFonts w:hint="eastAsia" w:eastAsia="仿宋_GB2312"/>
          <w:sz w:val="32"/>
          <w:szCs w:val="32"/>
          <w:highlight w:val="none"/>
          <w:lang w:val="en-US" w:eastAsia="zh-CN"/>
        </w:rPr>
        <w:t>0</w:t>
      </w:r>
      <w:r>
        <w:rPr>
          <w:rFonts w:eastAsia="仿宋_GB2312"/>
          <w:sz w:val="32"/>
          <w:szCs w:val="32"/>
          <w:highlight w:val="none"/>
        </w:rPr>
        <w:t>万元，财政专户管理资金</w:t>
      </w:r>
      <w:r>
        <w:rPr>
          <w:rFonts w:hint="eastAsia" w:eastAsia="仿宋_GB2312"/>
          <w:sz w:val="32"/>
          <w:szCs w:val="32"/>
          <w:highlight w:val="none"/>
          <w:lang w:val="en-US" w:eastAsia="zh-CN"/>
        </w:rPr>
        <w:t>0</w:t>
      </w:r>
      <w:r>
        <w:rPr>
          <w:rFonts w:eastAsia="仿宋_GB2312"/>
          <w:sz w:val="32"/>
          <w:szCs w:val="32"/>
          <w:highlight w:val="none"/>
        </w:rPr>
        <w:t>万元，单位资金</w:t>
      </w:r>
      <w:r>
        <w:rPr>
          <w:rFonts w:hint="eastAsia" w:eastAsia="仿宋_GB2312"/>
          <w:sz w:val="32"/>
          <w:szCs w:val="32"/>
          <w:highlight w:val="none"/>
          <w:lang w:val="en-US" w:eastAsia="zh-CN"/>
        </w:rPr>
        <w:t>0</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pPr>
        <w:adjustRightInd w:val="0"/>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我</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lang w:eastAsia="zh-CN"/>
        </w:rPr>
        <w:t>无机关运行经费财政拨款预算。</w:t>
      </w:r>
    </w:p>
    <w:p>
      <w:pPr>
        <w:spacing w:line="600" w:lineRule="exact"/>
        <w:ind w:left="0" w:leftChars="0" w:firstLine="640" w:firstLineChars="200"/>
        <w:outlineLvl w:val="2"/>
        <w:rPr>
          <w:rFonts w:eastAsia="仿宋_GB2312" w:cstheme="minorBidi"/>
          <w:sz w:val="32"/>
          <w:szCs w:val="32"/>
          <w:highlight w:val="none"/>
        </w:rPr>
      </w:pPr>
      <w:r>
        <w:rPr>
          <w:rFonts w:hint="eastAsia" w:eastAsia="黑体" w:cs="黑体"/>
          <w:sz w:val="32"/>
          <w:szCs w:val="36"/>
          <w:highlight w:val="none"/>
        </w:rPr>
        <w:t>十二、政府采购支出预算情况说明</w:t>
      </w:r>
    </w:p>
    <w:p>
      <w:pPr>
        <w:spacing w:line="600" w:lineRule="exact"/>
        <w:ind w:firstLine="640" w:firstLineChars="200"/>
        <w:rPr>
          <w:rFonts w:eastAsia="仿宋_GB2312"/>
          <w:color w:val="auto"/>
          <w:sz w:val="32"/>
          <w:szCs w:val="32"/>
          <w:highlight w:val="none"/>
        </w:rPr>
      </w:pPr>
      <w:r>
        <w:rPr>
          <w:rFonts w:hint="eastAsia" w:ascii="仿宋_GB2312" w:hAnsi="仿宋_GB2312" w:eastAsia="仿宋_GB2312" w:cs="仿宋"/>
          <w:sz w:val="32"/>
          <w:szCs w:val="32"/>
          <w:highlight w:val="none"/>
          <w:u w:val="none"/>
          <w:lang w:eastAsia="zh-CN"/>
        </w:rPr>
        <w:t>巴彦淖尔市住房公积金中心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政府采购支出预算总额</w:t>
      </w:r>
      <w:r>
        <w:rPr>
          <w:rFonts w:hint="eastAsia" w:eastAsia="仿宋_GB2312"/>
          <w:color w:val="auto"/>
          <w:sz w:val="32"/>
          <w:szCs w:val="32"/>
          <w:highlight w:val="none"/>
          <w:lang w:val="en-US" w:eastAsia="zh-CN"/>
        </w:rPr>
        <w:t>113.25</w:t>
      </w:r>
      <w:r>
        <w:rPr>
          <w:rFonts w:eastAsia="仿宋_GB2312"/>
          <w:color w:val="auto"/>
          <w:sz w:val="32"/>
          <w:szCs w:val="32"/>
          <w:highlight w:val="none"/>
        </w:rPr>
        <w:t>万元，其中：拟采购货物支出</w:t>
      </w:r>
      <w:r>
        <w:rPr>
          <w:rFonts w:hint="eastAsia" w:eastAsia="仿宋_GB2312"/>
          <w:color w:val="auto"/>
          <w:sz w:val="32"/>
          <w:szCs w:val="32"/>
          <w:highlight w:val="none"/>
          <w:lang w:val="en-US" w:eastAsia="zh-CN"/>
        </w:rPr>
        <w:t>4.5</w:t>
      </w:r>
      <w:r>
        <w:rPr>
          <w:rFonts w:eastAsia="仿宋_GB2312"/>
          <w:color w:val="auto"/>
          <w:sz w:val="32"/>
          <w:szCs w:val="32"/>
          <w:highlight w:val="none"/>
        </w:rPr>
        <w:t>万元、拟购买服务支出</w:t>
      </w:r>
      <w:r>
        <w:rPr>
          <w:rFonts w:hint="eastAsia" w:eastAsia="仿宋_GB2312"/>
          <w:color w:val="auto"/>
          <w:sz w:val="32"/>
          <w:szCs w:val="32"/>
          <w:highlight w:val="none"/>
          <w:u w:val="none"/>
          <w:lang w:val="en-US" w:eastAsia="zh-CN"/>
        </w:rPr>
        <w:t>108.75</w:t>
      </w:r>
      <w:r>
        <w:rPr>
          <w:rFonts w:eastAsia="仿宋_GB2312"/>
          <w:color w:val="auto"/>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none"/>
          <w:lang w:eastAsia="zh-CN"/>
        </w:rPr>
        <w:t>巴彦淖尔市住房公积金中心</w:t>
      </w:r>
      <w:r>
        <w:rPr>
          <w:rFonts w:eastAsia="仿宋_GB2312"/>
          <w:sz w:val="32"/>
          <w:szCs w:val="32"/>
          <w:highlight w:val="none"/>
        </w:rPr>
        <w:t>共有车辆</w:t>
      </w:r>
      <w:r>
        <w:rPr>
          <w:rFonts w:hint="eastAsia" w:eastAsia="仿宋_GB2312"/>
          <w:sz w:val="32"/>
          <w:szCs w:val="32"/>
          <w:highlight w:val="none"/>
          <w:lang w:val="en-US" w:eastAsia="zh-CN"/>
        </w:rPr>
        <w:t>9</w:t>
      </w:r>
      <w:r>
        <w:rPr>
          <w:rFonts w:eastAsia="仿宋_GB2312"/>
          <w:sz w:val="32"/>
          <w:szCs w:val="32"/>
          <w:highlight w:val="none"/>
        </w:rPr>
        <w:t>辆，其中，一般公务用车</w:t>
      </w:r>
      <w:r>
        <w:rPr>
          <w:rFonts w:hint="eastAsia" w:eastAsia="仿宋_GB2312"/>
          <w:sz w:val="32"/>
          <w:szCs w:val="32"/>
          <w:highlight w:val="none"/>
          <w:lang w:val="en-US" w:eastAsia="zh-CN"/>
        </w:rPr>
        <w:t>0</w:t>
      </w:r>
      <w:r>
        <w:rPr>
          <w:rFonts w:eastAsia="仿宋_GB2312"/>
          <w:sz w:val="32"/>
          <w:szCs w:val="32"/>
          <w:highlight w:val="none"/>
        </w:rPr>
        <w:t>辆、执法执勤用车</w:t>
      </w:r>
      <w:r>
        <w:rPr>
          <w:rFonts w:hint="eastAsia" w:eastAsia="仿宋_GB2312"/>
          <w:sz w:val="32"/>
          <w:szCs w:val="32"/>
          <w:highlight w:val="none"/>
          <w:lang w:val="en-US" w:eastAsia="zh-CN"/>
        </w:rPr>
        <w:t>0</w:t>
      </w:r>
      <w:r>
        <w:rPr>
          <w:rFonts w:eastAsia="仿宋_GB2312"/>
          <w:sz w:val="32"/>
          <w:szCs w:val="32"/>
          <w:highlight w:val="none"/>
        </w:rPr>
        <w:t>辆、特种专业技术用车</w:t>
      </w:r>
      <w:r>
        <w:rPr>
          <w:rFonts w:hint="eastAsia" w:eastAsia="仿宋_GB2312"/>
          <w:sz w:val="32"/>
          <w:szCs w:val="32"/>
          <w:highlight w:val="none"/>
          <w:lang w:val="en-US" w:eastAsia="zh-CN"/>
        </w:rPr>
        <w:t>0</w:t>
      </w:r>
      <w:r>
        <w:rPr>
          <w:rFonts w:eastAsia="仿宋_GB2312"/>
          <w:sz w:val="32"/>
          <w:szCs w:val="32"/>
          <w:highlight w:val="none"/>
        </w:rPr>
        <w:t>辆、业务用车</w:t>
      </w:r>
      <w:r>
        <w:rPr>
          <w:rFonts w:hint="eastAsia" w:eastAsia="仿宋_GB2312"/>
          <w:sz w:val="32"/>
          <w:szCs w:val="32"/>
          <w:highlight w:val="none"/>
          <w:lang w:val="en-US" w:eastAsia="zh-CN"/>
        </w:rPr>
        <w:t>0</w:t>
      </w:r>
      <w:r>
        <w:rPr>
          <w:rFonts w:eastAsia="仿宋_GB2312"/>
          <w:sz w:val="32"/>
          <w:szCs w:val="32"/>
          <w:highlight w:val="none"/>
        </w:rPr>
        <w:t>辆、其他用车</w:t>
      </w:r>
      <w:r>
        <w:rPr>
          <w:rFonts w:hint="eastAsia" w:eastAsia="仿宋_GB2312"/>
          <w:sz w:val="32"/>
          <w:szCs w:val="32"/>
          <w:highlight w:val="none"/>
          <w:lang w:val="en-US" w:eastAsia="zh-CN"/>
        </w:rPr>
        <w:t>9</w:t>
      </w:r>
      <w:r>
        <w:rPr>
          <w:rFonts w:eastAsia="仿宋_GB2312"/>
          <w:sz w:val="32"/>
          <w:szCs w:val="32"/>
          <w:highlight w:val="none"/>
        </w:rPr>
        <w:t>辆等。单价50万元（含）以上的通用设备</w:t>
      </w:r>
      <w:r>
        <w:rPr>
          <w:rFonts w:hint="eastAsia" w:eastAsia="仿宋_GB2312"/>
          <w:sz w:val="32"/>
          <w:szCs w:val="32"/>
          <w:highlight w:val="none"/>
          <w:lang w:val="en-US" w:eastAsia="zh-CN"/>
        </w:rPr>
        <w:t>0</w:t>
      </w:r>
      <w:r>
        <w:rPr>
          <w:rFonts w:eastAsia="仿宋_GB2312"/>
          <w:sz w:val="32"/>
          <w:szCs w:val="32"/>
          <w:highlight w:val="none"/>
        </w:rPr>
        <w:t>台（套），单价100万元（含）以上的专用设备</w:t>
      </w:r>
      <w:r>
        <w:rPr>
          <w:rFonts w:hint="eastAsia" w:eastAsia="仿宋_GB2312"/>
          <w:sz w:val="32"/>
          <w:szCs w:val="32"/>
          <w:highlight w:val="none"/>
          <w:lang w:val="en-US" w:eastAsia="zh-CN"/>
        </w:rPr>
        <w:t>3</w:t>
      </w:r>
      <w:r>
        <w:rPr>
          <w:rFonts w:eastAsia="仿宋_GB2312"/>
          <w:sz w:val="32"/>
          <w:szCs w:val="32"/>
          <w:highlight w:val="none"/>
        </w:rPr>
        <w:t>台（套）。</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none"/>
          <w:lang w:eastAsia="zh-CN"/>
        </w:rPr>
        <w:t>巴彦淖尔市住房公积金中心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lang w:val="en-US" w:eastAsia="zh-CN"/>
        </w:rPr>
        <w:t>1</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项目1</w:t>
      </w:r>
      <w:r>
        <w:rPr>
          <w:rFonts w:hint="eastAsia" w:eastAsia="仿宋_GB2312" w:cstheme="minorBidi"/>
          <w:sz w:val="32"/>
          <w:szCs w:val="32"/>
          <w:highlight w:val="none"/>
        </w:rPr>
        <w:t>个，公开项目占全部预算项目的100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。公开填报绩效目标的项目预算</w:t>
      </w:r>
      <w:r>
        <w:rPr>
          <w:rFonts w:hint="eastAsia" w:eastAsia="仿宋_GB2312" w:cstheme="minorBidi"/>
          <w:sz w:val="32"/>
          <w:szCs w:val="32"/>
          <w:highlight w:val="none"/>
          <w:u w:val="none"/>
          <w:lang w:val="en-US" w:eastAsia="zh-CN"/>
        </w:rPr>
        <w:t>579</w:t>
      </w:r>
      <w:r>
        <w:rPr>
          <w:rFonts w:hint="eastAsia" w:eastAsia="仿宋_GB2312" w:cstheme="minorBidi"/>
          <w:sz w:val="32"/>
          <w:szCs w:val="32"/>
          <w:highlight w:val="none"/>
        </w:rPr>
        <w:t>万元，占全部项目预算的100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 xml:space="preserve">。 </w:t>
      </w:r>
    </w:p>
    <w:p>
      <w:pPr>
        <w:pStyle w:val="8"/>
        <w:spacing w:after="0" w:line="600" w:lineRule="exact"/>
        <w:rPr>
          <w:rFonts w:hint="default" w:ascii="方正小标宋简体" w:hAnsi="方正小标宋简体" w:eastAsia="方正小标宋简体" w:cs="方正小标宋简体"/>
          <w:sz w:val="36"/>
          <w:szCs w:val="36"/>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15573"/>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3"/>
    </w:p>
    <w:p>
      <w:pPr>
        <w:rPr>
          <w:sz w:val="36"/>
          <w:szCs w:val="36"/>
          <w:highlight w:val="none"/>
        </w:rPr>
      </w:pP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jc w:val="center"/>
        <w:rPr>
          <w:rFonts w:ascii="方正小标宋简体" w:hAnsi="方正小标宋简体" w:eastAsia="方正小标宋简体" w:cs="方正小标宋简体"/>
          <w:sz w:val="36"/>
          <w:szCs w:val="36"/>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4"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4"/>
    </w:p>
    <w:p>
      <w:pPr>
        <w:snapToGrid w:val="0"/>
        <w:spacing w:line="600" w:lineRule="exact"/>
        <w:rPr>
          <w:rFonts w:ascii="方正小标宋简体" w:hAnsi="方正小标宋简体" w:eastAsia="方正小标宋简体" w:cs="方正小标宋简体"/>
          <w:sz w:val="36"/>
          <w:szCs w:val="36"/>
          <w:highlight w:val="none"/>
        </w:rPr>
      </w:pPr>
    </w:p>
    <w:p>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pPr>
        <w:snapToGrid w:val="0"/>
        <w:spacing w:line="600" w:lineRule="exact"/>
        <w:ind w:firstLine="640" w:firstLineChars="200"/>
        <w:rPr>
          <w:rFonts w:hint="default" w:ascii="仿宋_GB2312" w:hAnsi="仿宋_GB2312" w:eastAsia="仿宋_GB2312" w:cs="仿宋_GB2312"/>
          <w:sz w:val="32"/>
          <w:szCs w:val="32"/>
          <w:highlight w:val="none"/>
          <w:lang w:val="en-US" w:eastAsia="zh-CN"/>
        </w:rPr>
        <w:sectPr>
          <w:headerReference r:id="rId3" w:type="default"/>
          <w:footerReference r:id="rId4" w:type="default"/>
          <w:pgSz w:w="11910" w:h="16840"/>
          <w:pgMar w:top="1580" w:right="1630" w:bottom="280" w:left="1240" w:header="720" w:footer="720" w:gutter="0"/>
          <w:pgNumType w:fmt="numberInDash"/>
          <w:cols w:space="720" w:num="1"/>
        </w:sect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刘殊宏</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0478-8988606</w:t>
      </w:r>
    </w:p>
    <w:p>
      <w:pPr>
        <w:tabs>
          <w:tab w:val="left" w:pos="2970"/>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59264;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37964"/>
    <w:multiLevelType w:val="singleLevel"/>
    <w:tmpl w:val="99737964"/>
    <w:lvl w:ilvl="0" w:tentative="0">
      <w:start w:val="2"/>
      <w:numFmt w:val="chineseCounting"/>
      <w:suff w:val="space"/>
      <w:lvlText w:val="第%1部分"/>
      <w:lvlJc w:val="left"/>
      <w:rPr>
        <w:rFonts w:hint="eastAsia"/>
      </w:rPr>
    </w:lvl>
  </w:abstractNum>
  <w:abstractNum w:abstractNumId="1">
    <w:nsid w:val="50C15E5F"/>
    <w:multiLevelType w:val="singleLevel"/>
    <w:tmpl w:val="50C15E5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OTk1MTZkNDJiZmMzYTA0ZGZjY2MxNDAxOTc5ODQifQ=="/>
  </w:docVars>
  <w:rsids>
    <w:rsidRoot w:val="78C44D82"/>
    <w:rsid w:val="00473031"/>
    <w:rsid w:val="00496F77"/>
    <w:rsid w:val="03133BAF"/>
    <w:rsid w:val="03DE3CAC"/>
    <w:rsid w:val="04245B63"/>
    <w:rsid w:val="05502988"/>
    <w:rsid w:val="072803D4"/>
    <w:rsid w:val="0BE20A8D"/>
    <w:rsid w:val="0D154039"/>
    <w:rsid w:val="0D307520"/>
    <w:rsid w:val="11BA012C"/>
    <w:rsid w:val="157C0167"/>
    <w:rsid w:val="186500A0"/>
    <w:rsid w:val="18DC27B0"/>
    <w:rsid w:val="1AD511C7"/>
    <w:rsid w:val="1BB235AE"/>
    <w:rsid w:val="1F064CF0"/>
    <w:rsid w:val="26F4419D"/>
    <w:rsid w:val="28D00BB7"/>
    <w:rsid w:val="2F256FCB"/>
    <w:rsid w:val="2F4D0C23"/>
    <w:rsid w:val="30631D31"/>
    <w:rsid w:val="3938118D"/>
    <w:rsid w:val="3ADD4C89"/>
    <w:rsid w:val="3B250F6C"/>
    <w:rsid w:val="3C6D18AA"/>
    <w:rsid w:val="3DC0651D"/>
    <w:rsid w:val="43A655D4"/>
    <w:rsid w:val="449468E9"/>
    <w:rsid w:val="451B69DA"/>
    <w:rsid w:val="4685178A"/>
    <w:rsid w:val="47F24BFD"/>
    <w:rsid w:val="49374FBE"/>
    <w:rsid w:val="4CEA0599"/>
    <w:rsid w:val="4D8C4F57"/>
    <w:rsid w:val="4F323D39"/>
    <w:rsid w:val="4F466B0B"/>
    <w:rsid w:val="50F13C36"/>
    <w:rsid w:val="540B5C4F"/>
    <w:rsid w:val="541128AF"/>
    <w:rsid w:val="58B8779D"/>
    <w:rsid w:val="58D345D7"/>
    <w:rsid w:val="59134F7D"/>
    <w:rsid w:val="5A5F4374"/>
    <w:rsid w:val="5B5961B8"/>
    <w:rsid w:val="5CD95CD9"/>
    <w:rsid w:val="5D4E71A1"/>
    <w:rsid w:val="5DB46D15"/>
    <w:rsid w:val="61C3343B"/>
    <w:rsid w:val="629103E3"/>
    <w:rsid w:val="62F05D66"/>
    <w:rsid w:val="668B029F"/>
    <w:rsid w:val="68556DB7"/>
    <w:rsid w:val="6E1834AF"/>
    <w:rsid w:val="6FED7891"/>
    <w:rsid w:val="74B3733F"/>
    <w:rsid w:val="78C44D82"/>
    <w:rsid w:val="79D34CC4"/>
    <w:rsid w:val="7E961137"/>
    <w:rsid w:val="7F1A134C"/>
    <w:rsid w:val="7F8D0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after="120"/>
    </w:pPr>
  </w:style>
  <w:style w:type="paragraph" w:styleId="5">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Normal (Web)"/>
    <w:basedOn w:val="1"/>
    <w:qFormat/>
    <w:uiPriority w:val="0"/>
    <w:pPr>
      <w:widowControl/>
      <w:jc w:val="left"/>
    </w:pPr>
    <w:rPr>
      <w:rFonts w:ascii="宋体" w:hAnsi="宋体" w:cs="宋体"/>
      <w:kern w:val="0"/>
      <w:sz w:val="24"/>
    </w:rPr>
  </w:style>
  <w:style w:type="paragraph" w:styleId="8">
    <w:name w:val="Body Text First Indent 2"/>
    <w:basedOn w:val="5"/>
    <w:qFormat/>
    <w:uiPriority w:val="0"/>
    <w:pPr>
      <w:ind w:firstLine="42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5430</Words>
  <Characters>5938</Characters>
  <Lines>0</Lines>
  <Paragraphs>0</Paragraphs>
  <TotalTime>7</TotalTime>
  <ScaleCrop>false</ScaleCrop>
  <LinksUpToDate>false</LinksUpToDate>
  <CharactersWithSpaces>6003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2024-01-25T08:03:00Z</dcterms:created>
  <dc:creator>邱晓云</dc:creator>
  <cp:lastModifiedBy>Lenovo</cp:lastModifiedBy>
  <cp:lastPrinted>2026-02-02T01:35:00Z</cp:lastPrinted>
  <dcterms:modified xsi:type="dcterms:W3CDTF">2026-02-04T08:24:56Z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36EE14967B83415780059698884D10C6</vt:lpwstr>
  </property>
  <property fmtid="{D5CDD505-2E9C-101B-9397-08002B2CF9AE}" pid="4" name="KSOTemplateDocerSaveRecord">
    <vt:lpwstr>eyJoZGlkIjoiZTg0Y2YwZDIzYzVkMzNmYTBkODgyMTQzZTE4ZGFiZWUiLCJ1c2VySWQiOiI1ODkyMDI0MDcifQ==</vt:lpwstr>
  </property>
</Properties>
</file>