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6669"/>
        </w:tabs>
        <w:spacing w:after="0"/>
        <w:rPr>
          <w:rFonts w:hint="eastAsia" w:eastAsia="仿宋_GB2312" w:cs="宋体"/>
          <w:sz w:val="52"/>
          <w:szCs w:val="52"/>
          <w:highlight w:val="none"/>
          <w:lang w:eastAsia="zh-CN"/>
        </w:rPr>
      </w:pPr>
    </w:p>
    <w:p>
      <w:pPr>
        <w:spacing w:line="600" w:lineRule="exact"/>
        <w:jc w:val="left"/>
        <w:rPr>
          <w:rFonts w:ascii="Arial" w:hAnsi="Arial" w:eastAsia="Symbol"/>
          <w:b/>
          <w:bCs/>
          <w:sz w:val="32"/>
          <w:szCs w:val="32"/>
          <w:highlight w:val="none"/>
        </w:rPr>
      </w:pPr>
    </w:p>
    <w:p>
      <w:pPr>
        <w:pStyle w:val="8"/>
        <w:rPr>
          <w:rFonts w:hint="default"/>
          <w:highlight w:val="none"/>
        </w:rPr>
      </w:pPr>
    </w:p>
    <w:p>
      <w:pPr>
        <w:spacing w:line="600" w:lineRule="exact"/>
        <w:jc w:val="center"/>
        <w:rPr>
          <w:rFonts w:ascii="Arial" w:hAnsi="Arial" w:eastAsia="宋体"/>
          <w:b/>
          <w:bCs/>
          <w:sz w:val="32"/>
          <w:szCs w:val="32"/>
          <w:highlight w:val="none"/>
        </w:rPr>
      </w:pPr>
    </w:p>
    <w:p>
      <w:pPr>
        <w:spacing w:line="600" w:lineRule="exact"/>
        <w:jc w:val="center"/>
        <w:rPr>
          <w:rFonts w:ascii="Arial" w:hAnsi="Arial" w:eastAsia="宋体"/>
          <w:b/>
          <w:bCs/>
          <w:sz w:val="32"/>
          <w:szCs w:val="32"/>
          <w:highlight w:val="none"/>
        </w:rPr>
      </w:pPr>
    </w:p>
    <w:p>
      <w:pPr>
        <w:spacing w:line="600" w:lineRule="exact"/>
        <w:jc w:val="center"/>
        <w:rPr>
          <w:rFonts w:ascii="Arial" w:hAnsi="Arial" w:eastAsia="宋体"/>
          <w:b/>
          <w:bCs/>
          <w:sz w:val="32"/>
          <w:szCs w:val="32"/>
          <w:highlight w:val="none"/>
        </w:rPr>
      </w:pPr>
    </w:p>
    <w:p>
      <w:pPr>
        <w:spacing w:line="600" w:lineRule="exact"/>
        <w:jc w:val="center"/>
        <w:rPr>
          <w:rFonts w:hint="eastAsia" w:ascii="方正小标宋简体" w:hAnsi="方正小标宋简体" w:eastAsia="方正小标宋简体" w:cs="方正小标宋简体"/>
          <w:b w:val="0"/>
          <w:bCs w:val="0"/>
          <w:sz w:val="44"/>
          <w:szCs w:val="44"/>
          <w:highlight w:val="none"/>
          <w:lang w:val="en-US" w:eastAsia="zh-CN"/>
        </w:rPr>
      </w:pPr>
      <w:bookmarkStart w:id="0" w:name="OLE_LINK2"/>
      <w:r>
        <w:rPr>
          <w:rFonts w:hint="eastAsia" w:ascii="方正小标宋简体" w:hAnsi="方正小标宋简体" w:eastAsia="方正小标宋简体" w:cs="方正小标宋简体"/>
          <w:b w:val="0"/>
          <w:bCs w:val="0"/>
          <w:sz w:val="44"/>
          <w:szCs w:val="44"/>
          <w:highlight w:val="none"/>
          <w:lang w:val="en-US" w:eastAsia="zh-CN"/>
        </w:rPr>
        <w:t>2026</w:t>
      </w:r>
      <w:r>
        <w:rPr>
          <w:rFonts w:hint="eastAsia" w:ascii="方正小标宋简体" w:hAnsi="方正小标宋简体" w:eastAsia="方正小标宋简体" w:cs="方正小标宋简体"/>
          <w:b w:val="0"/>
          <w:bCs w:val="0"/>
          <w:sz w:val="44"/>
          <w:szCs w:val="44"/>
          <w:highlight w:val="none"/>
        </w:rPr>
        <w:t>年度</w:t>
      </w:r>
      <w:r>
        <w:rPr>
          <w:rFonts w:hint="eastAsia" w:ascii="方正小标宋简体" w:hAnsi="方正小标宋简体" w:eastAsia="方正小标宋简体" w:cs="方正小标宋简体"/>
          <w:b w:val="0"/>
          <w:bCs w:val="0"/>
          <w:sz w:val="44"/>
          <w:szCs w:val="44"/>
          <w:highlight w:val="none"/>
          <w:lang w:eastAsia="zh-CN"/>
        </w:rPr>
        <w:t>巴彦淖尔市</w:t>
      </w:r>
      <w:r>
        <w:rPr>
          <w:rFonts w:hint="eastAsia" w:ascii="方正小标宋简体" w:hAnsi="方正小标宋简体" w:eastAsia="方正小标宋简体" w:cs="方正小标宋简体"/>
          <w:b w:val="0"/>
          <w:bCs w:val="0"/>
          <w:sz w:val="44"/>
          <w:szCs w:val="44"/>
          <w:highlight w:val="none"/>
          <w:lang w:val="en-US" w:eastAsia="zh-CN"/>
        </w:rPr>
        <w:t>住房和城乡建设</w:t>
      </w:r>
    </w:p>
    <w:p>
      <w:pPr>
        <w:spacing w:line="60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综合保障服务中心</w:t>
      </w:r>
      <w:r>
        <w:rPr>
          <w:rFonts w:hint="eastAsia" w:ascii="方正小标宋简体" w:hAnsi="方正小标宋简体" w:eastAsia="方正小标宋简体" w:cs="方正小标宋简体"/>
          <w:b w:val="0"/>
          <w:bCs w:val="0"/>
          <w:sz w:val="44"/>
          <w:szCs w:val="44"/>
          <w:highlight w:val="none"/>
        </w:rPr>
        <w:t>预算公开</w:t>
      </w:r>
    </w:p>
    <w:bookmarkEnd w:id="0"/>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rPr>
          <w:rFonts w:ascii="Times New Roman" w:hAnsi="Times New Roman" w:eastAsia="仿宋_GB2312"/>
          <w:sz w:val="32"/>
          <w:szCs w:val="32"/>
          <w:highlight w:val="none"/>
        </w:rPr>
      </w:pPr>
    </w:p>
    <w:p>
      <w:pPr>
        <w:pStyle w:val="8"/>
        <w:spacing w:after="0" w:line="600" w:lineRule="exact"/>
        <w:ind w:left="0" w:leftChars="0" w:firstLine="0"/>
        <w:jc w:val="center"/>
        <w:rPr>
          <w:rFonts w:hint="default" w:ascii="黑体" w:hAnsi="黑体" w:eastAsia="黑体" w:cs="黑体"/>
          <w:highlight w:val="none"/>
          <w:u w:val="none"/>
        </w:rPr>
      </w:pPr>
      <w:r>
        <w:rPr>
          <w:rFonts w:ascii="黑体" w:hAnsi="黑体" w:eastAsia="黑体" w:cs="黑体"/>
          <w:sz w:val="32"/>
          <w:szCs w:val="32"/>
          <w:highlight w:val="none"/>
        </w:rPr>
        <w:t>批复时间：</w:t>
      </w:r>
      <w:r>
        <w:rPr>
          <w:rFonts w:ascii="黑体" w:hAnsi="黑体" w:eastAsia="黑体" w:cs="黑体"/>
          <w:sz w:val="32"/>
          <w:szCs w:val="32"/>
          <w:highlight w:val="none"/>
          <w:u w:val="none"/>
        </w:rPr>
        <w:t xml:space="preserve"> </w:t>
      </w:r>
      <w:r>
        <w:rPr>
          <w:rFonts w:hint="eastAsia" w:ascii="黑体" w:hAnsi="黑体" w:eastAsia="黑体" w:cs="黑体"/>
          <w:sz w:val="32"/>
          <w:szCs w:val="32"/>
          <w:highlight w:val="none"/>
          <w:u w:val="none"/>
          <w:lang w:val="en-US" w:eastAsia="zh-CN"/>
        </w:rPr>
        <w:t>2026</w:t>
      </w:r>
      <w:r>
        <w:rPr>
          <w:rFonts w:ascii="黑体" w:hAnsi="黑体" w:eastAsia="黑体" w:cs="黑体"/>
          <w:sz w:val="32"/>
          <w:szCs w:val="32"/>
          <w:highlight w:val="none"/>
          <w:u w:val="none"/>
        </w:rPr>
        <w:t xml:space="preserve">年 </w:t>
      </w:r>
      <w:r>
        <w:rPr>
          <w:rFonts w:hint="eastAsia" w:ascii="黑体" w:hAnsi="黑体" w:eastAsia="黑体" w:cs="黑体"/>
          <w:sz w:val="32"/>
          <w:szCs w:val="32"/>
          <w:highlight w:val="none"/>
          <w:u w:val="none"/>
          <w:lang w:val="en-US" w:eastAsia="zh-CN"/>
        </w:rPr>
        <w:t>1</w:t>
      </w:r>
      <w:r>
        <w:rPr>
          <w:rFonts w:ascii="黑体" w:hAnsi="黑体" w:eastAsia="黑体" w:cs="黑体"/>
          <w:sz w:val="32"/>
          <w:szCs w:val="32"/>
          <w:highlight w:val="none"/>
          <w:u w:val="none"/>
        </w:rPr>
        <w:t xml:space="preserve">月 </w:t>
      </w:r>
      <w:r>
        <w:rPr>
          <w:rFonts w:hint="eastAsia" w:ascii="黑体" w:hAnsi="黑体" w:eastAsia="黑体" w:cs="黑体"/>
          <w:sz w:val="32"/>
          <w:szCs w:val="32"/>
          <w:highlight w:val="none"/>
          <w:u w:val="none"/>
          <w:lang w:val="en-US" w:eastAsia="zh-CN"/>
        </w:rPr>
        <w:t>29</w:t>
      </w:r>
      <w:r>
        <w:rPr>
          <w:rFonts w:ascii="黑体" w:hAnsi="黑体" w:eastAsia="黑体" w:cs="黑体"/>
          <w:sz w:val="32"/>
          <w:szCs w:val="32"/>
          <w:highlight w:val="none"/>
          <w:u w:val="none"/>
        </w:rPr>
        <w:t>日</w:t>
      </w:r>
    </w:p>
    <w:p>
      <w:pPr>
        <w:pStyle w:val="8"/>
        <w:spacing w:after="0" w:line="600" w:lineRule="exact"/>
        <w:ind w:left="0" w:leftChars="0" w:firstLine="0"/>
        <w:jc w:val="center"/>
        <w:rPr>
          <w:rFonts w:hint="default" w:ascii="黑体" w:hAnsi="黑体" w:eastAsia="黑体" w:cs="黑体"/>
          <w:highlight w:val="none"/>
          <w:u w:val="none"/>
        </w:rPr>
      </w:pPr>
      <w:r>
        <w:rPr>
          <w:rFonts w:ascii="黑体" w:hAnsi="黑体" w:eastAsia="黑体" w:cs="黑体"/>
          <w:sz w:val="32"/>
          <w:szCs w:val="32"/>
          <w:highlight w:val="none"/>
        </w:rPr>
        <w:t>公开时间：</w:t>
      </w:r>
      <w:r>
        <w:rPr>
          <w:rFonts w:hint="eastAsia" w:ascii="黑体" w:hAnsi="黑体" w:eastAsia="黑体" w:cs="黑体"/>
          <w:sz w:val="32"/>
          <w:szCs w:val="32"/>
          <w:highlight w:val="none"/>
          <w:lang w:val="en-US" w:eastAsia="zh-CN"/>
        </w:rPr>
        <w:t xml:space="preserve"> 2026</w:t>
      </w:r>
      <w:r>
        <w:rPr>
          <w:rFonts w:ascii="黑体" w:hAnsi="黑体" w:eastAsia="黑体" w:cs="黑体"/>
          <w:sz w:val="32"/>
          <w:szCs w:val="32"/>
          <w:highlight w:val="none"/>
          <w:u w:val="none"/>
        </w:rPr>
        <w:t xml:space="preserve"> 年</w:t>
      </w:r>
      <w:r>
        <w:rPr>
          <w:rFonts w:hint="eastAsia" w:ascii="黑体" w:hAnsi="黑体" w:eastAsia="黑体" w:cs="黑体"/>
          <w:sz w:val="32"/>
          <w:szCs w:val="32"/>
          <w:highlight w:val="none"/>
          <w:u w:val="none"/>
          <w:lang w:val="en-US" w:eastAsia="zh-CN"/>
        </w:rPr>
        <w:t>1</w:t>
      </w:r>
      <w:r>
        <w:rPr>
          <w:rFonts w:ascii="黑体" w:hAnsi="黑体" w:eastAsia="黑体" w:cs="黑体"/>
          <w:sz w:val="32"/>
          <w:szCs w:val="32"/>
          <w:highlight w:val="none"/>
          <w:u w:val="none"/>
        </w:rPr>
        <w:t xml:space="preserve"> 月 </w:t>
      </w:r>
      <w:r>
        <w:rPr>
          <w:rFonts w:hint="eastAsia" w:ascii="黑体" w:hAnsi="黑体" w:eastAsia="黑体" w:cs="黑体"/>
          <w:sz w:val="32"/>
          <w:szCs w:val="32"/>
          <w:highlight w:val="none"/>
          <w:u w:val="none"/>
          <w:lang w:val="en-US" w:eastAsia="zh-CN"/>
        </w:rPr>
        <w:t>30</w:t>
      </w:r>
      <w:r>
        <w:rPr>
          <w:rFonts w:ascii="黑体" w:hAnsi="黑体" w:eastAsia="黑体" w:cs="黑体"/>
          <w:sz w:val="32"/>
          <w:szCs w:val="32"/>
          <w:highlight w:val="none"/>
          <w:u w:val="none"/>
        </w:rPr>
        <w:t xml:space="preserve"> 日</w:t>
      </w:r>
    </w:p>
    <w:p>
      <w:pPr>
        <w:adjustRightInd w:val="0"/>
        <w:snapToGrid w:val="0"/>
        <w:spacing w:line="600" w:lineRule="exact"/>
        <w:jc w:val="left"/>
        <w:rPr>
          <w:highlight w:val="none"/>
        </w:rPr>
      </w:pPr>
    </w:p>
    <w:p>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pPr>
        <w:rPr>
          <w:highlight w:val="none"/>
        </w:rPr>
      </w:pPr>
    </w:p>
    <w:p>
      <w:pPr>
        <w:pStyle w:val="4"/>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第一部分 部门（单位）概况</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二、部门（单位）机构设置及预算单位构成情况</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ascii="仿宋_GB2312" w:hAnsi="仿宋_GB2312" w:eastAsia="仿宋_GB2312" w:cs="仿宋"/>
          <w:sz w:val="32"/>
          <w:szCs w:val="32"/>
          <w:highlight w:val="none"/>
          <w:lang w:val="en-US" w:eastAsia="zh-CN"/>
        </w:rPr>
        <w:t>2026</w:t>
      </w:r>
      <w:r>
        <w:rPr>
          <w:rFonts w:hint="eastAsia" w:ascii="Times New Roman" w:hAnsi="Times New Roman" w:eastAsia="仿宋_GB2312" w:cs="仿宋"/>
          <w:sz w:val="32"/>
          <w:szCs w:val="32"/>
          <w:highlight w:val="none"/>
        </w:rPr>
        <w:t>年度部门（单位）主要工作任务及目标</w:t>
      </w:r>
    </w:p>
    <w:p>
      <w:pPr>
        <w:pStyle w:val="4"/>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年度部门（单位）预算情况说明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pPr>
        <w:pStyle w:val="4"/>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pPr>
        <w:pStyle w:val="4"/>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pPr>
        <w:pStyle w:val="4"/>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年度部门（单位）预算表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一、收支总表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pPr>
        <w:pStyle w:val="4"/>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w:t>
      </w:r>
      <w:r>
        <w:rPr>
          <w:rFonts w:hint="eastAsia" w:eastAsia="仿宋_GB2312" w:cs="仿宋"/>
          <w:spacing w:val="-17"/>
          <w:w w:val="95"/>
          <w:sz w:val="32"/>
          <w:szCs w:val="32"/>
          <w:highlight w:val="none"/>
          <w:lang w:val="en-US" w:eastAsia="zh-CN"/>
        </w:rPr>
        <w:t xml:space="preserve"> </w:t>
      </w:r>
      <w:r>
        <w:rPr>
          <w:rFonts w:hint="eastAsia" w:ascii="Times New Roman" w:hAnsi="Times New Roman" w:eastAsia="仿宋_GB2312" w:cs="仿宋"/>
          <w:spacing w:val="-17"/>
          <w:w w:val="95"/>
          <w:sz w:val="32"/>
          <w:szCs w:val="32"/>
          <w:highlight w:val="none"/>
        </w:rPr>
        <w:t>一般公共预算</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6"/>
          <w:w w:val="95"/>
          <w:sz w:val="32"/>
          <w:szCs w:val="32"/>
          <w:highlight w:val="none"/>
        </w:rPr>
        <w:t>经费支出表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w:t>
      </w:r>
      <w:r>
        <w:rPr>
          <w:rFonts w:hint="eastAsia" w:eastAsia="仿宋_GB2312" w:cs="仿宋"/>
          <w:spacing w:val="-16"/>
          <w:w w:val="95"/>
          <w:sz w:val="32"/>
          <w:szCs w:val="32"/>
          <w:highlight w:val="none"/>
          <w:lang w:val="en-US" w:eastAsia="zh-CN"/>
        </w:rPr>
        <w:t xml:space="preserve"> </w:t>
      </w:r>
      <w:r>
        <w:rPr>
          <w:rFonts w:hint="eastAsia" w:ascii="Times New Roman" w:hAnsi="Times New Roman" w:eastAsia="仿宋_GB2312" w:cs="仿宋"/>
          <w:spacing w:val="-16"/>
          <w:w w:val="95"/>
          <w:sz w:val="32"/>
          <w:szCs w:val="32"/>
          <w:highlight w:val="none"/>
        </w:rPr>
        <w:t>政府性基金预算支出表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pPr>
        <w:pStyle w:val="4"/>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pPr>
        <w:pStyle w:val="4"/>
        <w:spacing w:after="0" w:line="600" w:lineRule="exact"/>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十一、基本支出预算明细表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十二、</w:t>
      </w:r>
      <w:r>
        <w:rPr>
          <w:rFonts w:hint="eastAsia" w:ascii="Times New Roman" w:hAnsi="Times New Roman" w:eastAsia="仿宋_GB2312" w:cs="仿宋"/>
          <w:sz w:val="32"/>
          <w:szCs w:val="32"/>
          <w:highlight w:val="none"/>
        </w:rPr>
        <w:t>项目支出预算明细表表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十三、</w:t>
      </w:r>
      <w:r>
        <w:rPr>
          <w:rFonts w:hint="eastAsia" w:ascii="Times New Roman" w:hAnsi="Times New Roman" w:eastAsia="仿宋_GB2312" w:cs="仿宋"/>
          <w:sz w:val="32"/>
          <w:szCs w:val="32"/>
          <w:highlight w:val="none"/>
        </w:rPr>
        <w:t>转移支付项目情况表表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十四、</w:t>
      </w:r>
      <w:r>
        <w:rPr>
          <w:rFonts w:hint="eastAsia" w:ascii="Times New Roman" w:hAnsi="Times New Roman" w:eastAsia="仿宋_GB2312" w:cs="仿宋"/>
          <w:sz w:val="32"/>
          <w:szCs w:val="32"/>
          <w:highlight w:val="none"/>
        </w:rPr>
        <w:t>专项资金分配情况表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十五、</w:t>
      </w:r>
      <w:r>
        <w:rPr>
          <w:rFonts w:hint="eastAsia" w:ascii="Times New Roman" w:hAnsi="Times New Roman" w:eastAsia="仿宋_GB2312" w:cs="仿宋"/>
          <w:sz w:val="32"/>
          <w:szCs w:val="32"/>
          <w:highlight w:val="none"/>
        </w:rPr>
        <w:t>项目绩效目标表表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十六、</w:t>
      </w:r>
      <w:r>
        <w:rPr>
          <w:rFonts w:hint="eastAsia" w:ascii="Times New Roman" w:hAnsi="Times New Roman" w:eastAsia="仿宋_GB2312" w:cs="仿宋"/>
          <w:sz w:val="32"/>
          <w:szCs w:val="32"/>
          <w:highlight w:val="none"/>
        </w:rPr>
        <w:t>非税征收预期表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十七、</w:t>
      </w:r>
      <w:r>
        <w:rPr>
          <w:rFonts w:hint="eastAsia" w:ascii="Times New Roman" w:hAnsi="Times New Roman" w:eastAsia="仿宋_GB2312" w:cs="仿宋"/>
          <w:sz w:val="32"/>
          <w:szCs w:val="32"/>
          <w:highlight w:val="none"/>
        </w:rPr>
        <w:t>新增资产配置预算表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十八、</w:t>
      </w:r>
      <w:r>
        <w:rPr>
          <w:rFonts w:hint="eastAsia" w:ascii="Times New Roman" w:hAnsi="Times New Roman" w:eastAsia="仿宋_GB2312" w:cs="仿宋"/>
          <w:sz w:val="32"/>
          <w:szCs w:val="32"/>
          <w:highlight w:val="none"/>
        </w:rPr>
        <w:t>政府采购预算表</w:t>
      </w:r>
    </w:p>
    <w:p>
      <w:pPr>
        <w:pStyle w:val="4"/>
        <w:spacing w:after="0" w:line="600" w:lineRule="exact"/>
        <w:rPr>
          <w:rFonts w:hint="eastAsia" w:ascii="Times New Roman" w:hAnsi="Times New Roman" w:eastAsia="仿宋_GB2312" w:cs="仿宋"/>
          <w:sz w:val="32"/>
          <w:szCs w:val="32"/>
          <w:highlight w:val="none"/>
        </w:rPr>
      </w:pPr>
      <w:r>
        <w:rPr>
          <w:rFonts w:hint="eastAsia" w:eastAsia="仿宋_GB2312" w:cs="仿宋"/>
          <w:sz w:val="32"/>
          <w:szCs w:val="32"/>
          <w:highlight w:val="none"/>
          <w:lang w:val="en-US" w:eastAsia="zh-CN"/>
        </w:rPr>
        <w:t>十九、</w:t>
      </w:r>
      <w:r>
        <w:rPr>
          <w:rFonts w:hint="eastAsia" w:ascii="Times New Roman" w:hAnsi="Times New Roman" w:eastAsia="仿宋_GB2312" w:cs="仿宋"/>
          <w:sz w:val="32"/>
          <w:szCs w:val="32"/>
          <w:highlight w:val="none"/>
        </w:rPr>
        <w:t>政府购买服务预算表</w:t>
      </w:r>
    </w:p>
    <w:p>
      <w:pPr>
        <w:pStyle w:val="4"/>
        <w:spacing w:after="0" w:line="600" w:lineRule="exact"/>
        <w:rPr>
          <w:rFonts w:ascii="Times New Roman" w:hAnsi="Times New Roman" w:eastAsia="仿宋_GB2312" w:cs="仿宋"/>
          <w:sz w:val="32"/>
          <w:szCs w:val="32"/>
          <w:highlight w:val="none"/>
        </w:rPr>
      </w:pPr>
      <w:r>
        <w:rPr>
          <w:rFonts w:hint="eastAsia" w:eastAsia="仿宋_GB2312" w:cs="仿宋"/>
          <w:sz w:val="32"/>
          <w:szCs w:val="32"/>
          <w:highlight w:val="none"/>
          <w:lang w:val="en-US" w:eastAsia="zh-CN"/>
        </w:rPr>
        <w:t>二十、</w:t>
      </w:r>
      <w:r>
        <w:rPr>
          <w:rFonts w:hint="eastAsia" w:ascii="Times New Roman" w:hAnsi="Times New Roman" w:eastAsia="仿宋_GB2312" w:cs="仿宋"/>
          <w:sz w:val="32"/>
          <w:szCs w:val="32"/>
          <w:highlight w:val="none"/>
        </w:rPr>
        <w:t>单位基本情况表</w:t>
      </w:r>
    </w:p>
    <w:p>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1" w:name="_Toc30742"/>
    </w:p>
    <w:p>
      <w:pPr>
        <w:pStyle w:val="3"/>
        <w:tabs>
          <w:tab w:val="left" w:pos="4392"/>
        </w:tabs>
        <w:adjustRightInd/>
        <w:snapToGrid/>
        <w:spacing w:before="0" w:after="0" w:line="600" w:lineRule="exact"/>
        <w:ind w:firstLine="0" w:firstLineChars="0"/>
        <w:jc w:val="both"/>
        <w:rPr>
          <w:rFonts w:hint="eastAsia" w:ascii="方正小标宋简体" w:hAnsi="方正小标宋简体" w:eastAsia="方正小标宋简体" w:cs="方正小标宋简体"/>
          <w:b w:val="0"/>
          <w:bCs w:val="0"/>
          <w:sz w:val="36"/>
          <w:szCs w:val="36"/>
          <w:highlight w:val="none"/>
        </w:rPr>
      </w:pPr>
    </w:p>
    <w:p>
      <w:pPr>
        <w:rPr>
          <w:rFonts w:hint="eastAsia" w:ascii="方正小标宋简体" w:hAnsi="方正小标宋简体" w:eastAsia="方正小标宋简体" w:cs="方正小标宋简体"/>
          <w:b w:val="0"/>
          <w:bCs w:val="0"/>
          <w:sz w:val="36"/>
          <w:szCs w:val="36"/>
          <w:highlight w:val="none"/>
        </w:rPr>
      </w:pPr>
    </w:p>
    <w:p>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b w:val="0"/>
          <w:bCs w:val="0"/>
          <w:sz w:val="36"/>
          <w:szCs w:val="36"/>
          <w:highlight w:val="none"/>
        </w:rPr>
        <w:t>第一部分  单位概况</w:t>
      </w:r>
      <w:bookmarkEnd w:id="1"/>
    </w:p>
    <w:p>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主要职能</w:t>
      </w:r>
    </w:p>
    <w:p>
      <w:pPr>
        <w:snapToGrid w:val="0"/>
        <w:spacing w:line="560" w:lineRule="exact"/>
        <w:ind w:firstLine="640"/>
        <w:rPr>
          <w:rFonts w:hint="eastAsia" w:ascii="楷体_GB2312" w:eastAsia="楷体_GB2312"/>
          <w:color w:val="auto"/>
          <w:sz w:val="32"/>
          <w:szCs w:val="32"/>
          <w:highlight w:val="none"/>
        </w:rPr>
      </w:pPr>
      <w:r>
        <w:rPr>
          <w:rFonts w:hint="eastAsia" w:ascii="楷体_GB2312" w:eastAsia="楷体_GB2312"/>
          <w:color w:val="auto"/>
          <w:sz w:val="32"/>
          <w:szCs w:val="32"/>
          <w:highlight w:val="none"/>
        </w:rPr>
        <w:t>（一）</w:t>
      </w:r>
      <w:r>
        <w:rPr>
          <w:rFonts w:hint="eastAsia" w:ascii="楷体_GB2312" w:eastAsia="楷体_GB2312"/>
          <w:color w:val="auto"/>
          <w:sz w:val="32"/>
          <w:szCs w:val="32"/>
          <w:highlight w:val="none"/>
          <w:lang w:eastAsia="zh-CN"/>
        </w:rPr>
        <w:t>单位</w:t>
      </w:r>
      <w:r>
        <w:rPr>
          <w:rFonts w:hint="eastAsia" w:ascii="楷体_GB2312" w:eastAsia="楷体_GB2312"/>
          <w:color w:val="auto"/>
          <w:sz w:val="32"/>
          <w:szCs w:val="32"/>
          <w:highlight w:val="none"/>
        </w:rPr>
        <w:t>职能</w:t>
      </w:r>
    </w:p>
    <w:p>
      <w:pPr>
        <w:snapToGrid w:val="0"/>
        <w:spacing w:line="560" w:lineRule="exact"/>
        <w:ind w:firstLine="640"/>
        <w:rPr>
          <w:rFonts w:hint="eastAsia" w:ascii="仿宋" w:hAnsi="仿宋" w:eastAsia="仿宋" w:cs="仿宋"/>
          <w:i w:val="0"/>
          <w:iCs w:val="0"/>
          <w:caps w:val="0"/>
          <w:color w:val="000000"/>
          <w:spacing w:val="0"/>
          <w:sz w:val="30"/>
          <w:szCs w:val="30"/>
          <w:shd w:val="clear" w:color="auto" w:fill="FFFFFF"/>
        </w:rPr>
      </w:pPr>
      <w:r>
        <w:rPr>
          <w:rFonts w:hint="eastAsia" w:ascii="仿宋" w:hAnsi="仿宋" w:eastAsia="仿宋" w:cs="仿宋"/>
          <w:i w:val="0"/>
          <w:iCs w:val="0"/>
          <w:caps w:val="0"/>
          <w:color w:val="000000"/>
          <w:spacing w:val="0"/>
          <w:sz w:val="30"/>
          <w:szCs w:val="30"/>
          <w:shd w:val="clear" w:color="auto" w:fill="FFFFFF"/>
        </w:rPr>
        <w:t>（1）承担局系统相关单位会计核算工作。</w:t>
      </w:r>
    </w:p>
    <w:p>
      <w:pPr>
        <w:snapToGrid w:val="0"/>
        <w:spacing w:line="560" w:lineRule="exact"/>
        <w:ind w:firstLine="640"/>
        <w:rPr>
          <w:rFonts w:hint="eastAsia" w:ascii="仿宋" w:hAnsi="仿宋" w:eastAsia="仿宋" w:cs="仿宋"/>
          <w:i w:val="0"/>
          <w:iCs w:val="0"/>
          <w:caps w:val="0"/>
          <w:color w:val="000000"/>
          <w:spacing w:val="0"/>
          <w:sz w:val="30"/>
          <w:szCs w:val="30"/>
          <w:shd w:val="clear" w:color="auto" w:fill="FFFFFF"/>
        </w:rPr>
      </w:pPr>
      <w:r>
        <w:rPr>
          <w:rFonts w:hint="eastAsia" w:ascii="仿宋" w:hAnsi="仿宋" w:eastAsia="仿宋" w:cs="仿宋"/>
          <w:i w:val="0"/>
          <w:iCs w:val="0"/>
          <w:caps w:val="0"/>
          <w:color w:val="000000"/>
          <w:spacing w:val="0"/>
          <w:sz w:val="30"/>
          <w:szCs w:val="30"/>
          <w:shd w:val="clear" w:color="auto" w:fill="FFFFFF"/>
        </w:rPr>
        <w:t>（2）承担局机关法律事务相关服务保障工作。</w:t>
      </w:r>
    </w:p>
    <w:p>
      <w:pPr>
        <w:snapToGrid w:val="0"/>
        <w:spacing w:line="560" w:lineRule="exact"/>
        <w:ind w:firstLine="640"/>
        <w:rPr>
          <w:rFonts w:hint="eastAsia" w:ascii="仿宋" w:hAnsi="仿宋" w:eastAsia="仿宋" w:cs="仿宋"/>
          <w:i w:val="0"/>
          <w:iCs w:val="0"/>
          <w:caps w:val="0"/>
          <w:color w:val="000000"/>
          <w:spacing w:val="0"/>
          <w:sz w:val="30"/>
          <w:szCs w:val="30"/>
          <w:shd w:val="clear" w:color="auto" w:fill="FFFFFF"/>
        </w:rPr>
      </w:pPr>
      <w:r>
        <w:rPr>
          <w:rFonts w:hint="eastAsia" w:ascii="仿宋" w:hAnsi="仿宋" w:eastAsia="仿宋" w:cs="仿宋"/>
          <w:i w:val="0"/>
          <w:iCs w:val="0"/>
          <w:caps w:val="0"/>
          <w:color w:val="000000"/>
          <w:spacing w:val="0"/>
          <w:sz w:val="30"/>
          <w:szCs w:val="30"/>
          <w:shd w:val="clear" w:color="auto" w:fill="FFFFFF"/>
        </w:rPr>
        <w:t>（3）承担局系统行业人力资源发展与规划等方面的具体事务性、辅助性工作。</w:t>
      </w:r>
    </w:p>
    <w:p>
      <w:pPr>
        <w:snapToGrid w:val="0"/>
        <w:spacing w:line="560" w:lineRule="exact"/>
        <w:ind w:firstLine="640"/>
        <w:rPr>
          <w:rFonts w:hint="eastAsia" w:ascii="Times New Roman" w:hAnsi="Times New Roman" w:eastAsia="仿宋_GB2312" w:cs="Times New Roman"/>
          <w:color w:val="auto"/>
          <w:sz w:val="32"/>
          <w:szCs w:val="32"/>
          <w:highlight w:val="none"/>
        </w:rPr>
      </w:pPr>
      <w:r>
        <w:rPr>
          <w:rFonts w:hint="eastAsia" w:ascii="仿宋" w:hAnsi="仿宋" w:eastAsia="仿宋" w:cs="仿宋"/>
          <w:i w:val="0"/>
          <w:iCs w:val="0"/>
          <w:caps w:val="0"/>
          <w:color w:val="000000"/>
          <w:spacing w:val="0"/>
          <w:sz w:val="30"/>
          <w:szCs w:val="30"/>
          <w:shd w:val="clear" w:color="auto" w:fill="FFFFFF"/>
        </w:rPr>
        <w:t>（4）承担局机关行政审批辅助性、事务性服务工作。</w:t>
      </w:r>
    </w:p>
    <w:p>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部门（单位）机构设置及预算单位构成情况</w:t>
      </w:r>
    </w:p>
    <w:p>
      <w:pPr>
        <w:numPr>
          <w:ilvl w:val="0"/>
          <w:numId w:val="0"/>
        </w:numPr>
        <w:autoSpaceDE w:val="0"/>
        <w:autoSpaceDN w:val="0"/>
        <w:adjustRightInd w:val="0"/>
        <w:spacing w:beforeLines="0" w:afterLines="0" w:line="580" w:lineRule="exact"/>
        <w:ind w:firstLine="640" w:firstLineChars="200"/>
        <w:jc w:val="left"/>
        <w:rPr>
          <w:rFonts w:hint="eastAsia" w:ascii="楷体_GB2312" w:eastAsia="楷体_GB2312"/>
          <w:color w:val="auto"/>
          <w:sz w:val="32"/>
          <w:szCs w:val="32"/>
          <w:highlight w:val="none"/>
        </w:rPr>
      </w:pPr>
      <w:r>
        <w:rPr>
          <w:rFonts w:hint="eastAsia" w:ascii="楷体_GB2312" w:eastAsia="楷体_GB2312"/>
          <w:color w:val="auto"/>
          <w:sz w:val="32"/>
          <w:szCs w:val="32"/>
          <w:highlight w:val="none"/>
        </w:rPr>
        <w:t>（一）巴彦淖尔市住房和城乡建设综合保障服务中心单位机构及人员基本情况</w:t>
      </w:r>
    </w:p>
    <w:p>
      <w:pPr>
        <w:numPr>
          <w:ilvl w:val="0"/>
          <w:numId w:val="0"/>
        </w:numPr>
        <w:autoSpaceDE w:val="0"/>
        <w:autoSpaceDN w:val="0"/>
        <w:adjustRightInd w:val="0"/>
        <w:spacing w:beforeLines="0" w:afterLines="0" w:line="580" w:lineRule="exact"/>
        <w:ind w:firstLine="640" w:firstLineChars="200"/>
        <w:jc w:val="left"/>
        <w:rPr>
          <w:rFonts w:hint="eastAsia" w:ascii="仿宋_GB2312" w:hAnsi="仿宋_GB2312" w:eastAsia="仿宋_GB2312"/>
          <w:color w:val="auto"/>
          <w:kern w:val="0"/>
          <w:sz w:val="32"/>
          <w:lang w:val="en-US" w:eastAsia="zh-CN"/>
        </w:rPr>
      </w:pPr>
      <w:r>
        <w:rPr>
          <w:rFonts w:hint="eastAsia" w:ascii="仿宋_GB2312" w:hAnsi="仿宋_GB2312" w:eastAsia="仿宋_GB2312"/>
          <w:color w:val="auto"/>
          <w:kern w:val="0"/>
          <w:sz w:val="32"/>
          <w:lang w:val="en-US" w:eastAsia="zh-CN"/>
        </w:rPr>
        <w:t>巴彦淖尔市住房和城乡建设综合保障服务中心为巴彦淖尔市住房和城乡建设局所属的相当科级事业单位。</w:t>
      </w:r>
    </w:p>
    <w:p>
      <w:pPr>
        <w:numPr>
          <w:ilvl w:val="0"/>
          <w:numId w:val="0"/>
        </w:numPr>
        <w:autoSpaceDE w:val="0"/>
        <w:autoSpaceDN w:val="0"/>
        <w:adjustRightInd w:val="0"/>
        <w:spacing w:beforeLines="0" w:afterLines="0" w:line="580" w:lineRule="exact"/>
        <w:ind w:firstLine="640" w:firstLineChars="200"/>
        <w:jc w:val="left"/>
        <w:rPr>
          <w:rFonts w:hint="eastAsia" w:ascii="仿宋_GB2312" w:hAnsi="仿宋_GB2312" w:eastAsia="仿宋_GB2312"/>
          <w:color w:val="auto"/>
          <w:kern w:val="0"/>
          <w:sz w:val="32"/>
          <w:lang w:val="en-US" w:eastAsia="zh-CN"/>
        </w:rPr>
      </w:pPr>
      <w:r>
        <w:rPr>
          <w:rFonts w:hint="eastAsia" w:ascii="仿宋_GB2312" w:hAnsi="仿宋_GB2312" w:eastAsia="仿宋_GB2312"/>
          <w:color w:val="auto"/>
          <w:kern w:val="0"/>
          <w:sz w:val="32"/>
          <w:lang w:val="en-US" w:eastAsia="zh-CN"/>
        </w:rPr>
        <w:t>人员基本情况：以2025年12月31日为基准日，编制人数13人，其中事业人员13人。实有人数18人，其中事业在职人员11人、退休7人。</w:t>
      </w:r>
    </w:p>
    <w:p>
      <w:pPr>
        <w:numPr>
          <w:ilvl w:val="0"/>
          <w:numId w:val="0"/>
        </w:numPr>
        <w:autoSpaceDE w:val="0"/>
        <w:autoSpaceDN w:val="0"/>
        <w:adjustRightInd w:val="0"/>
        <w:spacing w:beforeLines="0" w:afterLines="0" w:line="580" w:lineRule="exact"/>
        <w:ind w:firstLine="640" w:firstLineChars="200"/>
        <w:jc w:val="left"/>
        <w:rPr>
          <w:rFonts w:hint="eastAsia"/>
          <w:lang w:val="en-US" w:eastAsia="zh-CN"/>
        </w:rPr>
      </w:pPr>
      <w:r>
        <w:rPr>
          <w:rFonts w:hint="eastAsia" w:ascii="仿宋_GB2312" w:hAnsi="仿宋_GB2312" w:eastAsia="仿宋_GB2312"/>
          <w:color w:val="auto"/>
          <w:kern w:val="0"/>
          <w:sz w:val="32"/>
          <w:lang w:val="en-US" w:eastAsia="zh-CN"/>
        </w:rPr>
        <w:t>本单位无下属单位。</w:t>
      </w:r>
    </w:p>
    <w:p>
      <w:pPr>
        <w:numPr>
          <w:ilvl w:val="0"/>
          <w:numId w:val="2"/>
        </w:num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rPr>
        <w:t>从预算单位构成看，纳入本部门（单位）</w:t>
      </w:r>
      <w:r>
        <w:rPr>
          <w:rFonts w:hint="eastAsia" w:ascii="仿宋_GB2312" w:hAnsi="仿宋_GB2312" w:eastAsia="仿宋_GB2312" w:cs="仿宋"/>
          <w:sz w:val="32"/>
          <w:szCs w:val="32"/>
          <w:highlight w:val="none"/>
          <w:lang w:val="en-US" w:eastAsia="zh-CN"/>
        </w:rPr>
        <w:t>2026</w:t>
      </w:r>
      <w:r>
        <w:rPr>
          <w:rFonts w:hint="eastAsia" w:eastAsia="仿宋_GB2312" w:cstheme="minorBidi"/>
          <w:sz w:val="32"/>
          <w:szCs w:val="32"/>
          <w:highlight w:val="none"/>
        </w:rPr>
        <w:t>年部门汇总预算编制范围的预算单位共计</w:t>
      </w:r>
      <w:r>
        <w:rPr>
          <w:rFonts w:hint="eastAsia" w:ascii="仿宋_GB2312" w:hAnsi="仿宋_GB2312" w:eastAsia="仿宋_GB2312" w:cs="仿宋"/>
          <w:sz w:val="32"/>
          <w:szCs w:val="32"/>
          <w:highlight w:val="none"/>
          <w:lang w:val="en-US" w:eastAsia="zh-CN"/>
        </w:rPr>
        <w:t>1</w:t>
      </w:r>
      <w:r>
        <w:rPr>
          <w:rFonts w:hint="eastAsia" w:eastAsia="仿宋_GB2312" w:cstheme="minorBidi"/>
          <w:sz w:val="32"/>
          <w:szCs w:val="32"/>
          <w:highlight w:val="none"/>
        </w:rPr>
        <w:t>家。详细情况见表：</w:t>
      </w:r>
    </w:p>
    <w:p>
      <w:pPr>
        <w:pStyle w:val="8"/>
        <w:numPr>
          <w:ilvl w:val="0"/>
          <w:numId w:val="0"/>
        </w:numPr>
        <w:ind w:leftChars="200"/>
      </w:pP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3260"/>
        <w:gridCol w:w="4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序号</w:t>
            </w:r>
          </w:p>
        </w:tc>
        <w:tc>
          <w:tcPr>
            <w:tcW w:w="3260"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4600"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1</w:t>
            </w:r>
          </w:p>
        </w:tc>
        <w:tc>
          <w:tcPr>
            <w:tcW w:w="3260" w:type="dxa"/>
          </w:tcPr>
          <w:p>
            <w:pPr>
              <w:widowControl/>
              <w:jc w:val="left"/>
              <w:rPr>
                <w:rFonts w:hint="eastAsia" w:ascii="仿宋" w:hAnsi="仿宋" w:eastAsia="仿宋" w:cs="仿宋"/>
                <w:color w:val="000000"/>
                <w:kern w:val="0"/>
                <w:sz w:val="31"/>
                <w:szCs w:val="31"/>
                <w:highlight w:val="none"/>
                <w:lang w:eastAsia="zh-CN" w:bidi="ar"/>
              </w:rPr>
            </w:pPr>
            <w:r>
              <w:rPr>
                <w:rFonts w:hint="eastAsia" w:ascii="仿宋" w:hAnsi="仿宋" w:eastAsia="仿宋" w:cs="仿宋"/>
                <w:color w:val="000000"/>
                <w:kern w:val="0"/>
                <w:sz w:val="31"/>
                <w:szCs w:val="31"/>
                <w:highlight w:val="none"/>
                <w:lang w:eastAsia="zh-CN" w:bidi="ar"/>
              </w:rPr>
              <w:t>巴彦淖尔市</w:t>
            </w:r>
            <w:r>
              <w:rPr>
                <w:rFonts w:hint="eastAsia" w:ascii="仿宋_GB2312" w:hAnsi="仿宋_GB2312" w:eastAsia="仿宋_GB2312"/>
                <w:color w:val="auto"/>
                <w:kern w:val="0"/>
                <w:sz w:val="32"/>
                <w:lang w:val="en-US" w:eastAsia="zh-CN"/>
              </w:rPr>
              <w:t>住房和城乡建设综合保障服务</w:t>
            </w:r>
            <w:r>
              <w:rPr>
                <w:rFonts w:hint="eastAsia" w:ascii="仿宋" w:hAnsi="仿宋" w:eastAsia="仿宋" w:cs="仿宋"/>
                <w:color w:val="000000"/>
                <w:kern w:val="0"/>
                <w:sz w:val="31"/>
                <w:szCs w:val="31"/>
                <w:highlight w:val="none"/>
                <w:lang w:eastAsia="zh-CN" w:bidi="ar"/>
              </w:rPr>
              <w:t>中心</w:t>
            </w:r>
          </w:p>
        </w:tc>
        <w:tc>
          <w:tcPr>
            <w:tcW w:w="4600" w:type="dxa"/>
          </w:tcPr>
          <w:p>
            <w:pPr>
              <w:widowControl/>
              <w:jc w:val="left"/>
              <w:rPr>
                <w:rFonts w:hint="eastAsia" w:ascii="仿宋" w:hAnsi="仿宋" w:eastAsia="仿宋" w:cs="仿宋"/>
                <w:color w:val="000000"/>
                <w:kern w:val="0"/>
                <w:sz w:val="31"/>
                <w:szCs w:val="31"/>
                <w:highlight w:val="none"/>
                <w:lang w:eastAsia="zh-CN" w:bidi="ar"/>
              </w:rPr>
            </w:pPr>
            <w:r>
              <w:rPr>
                <w:rFonts w:hint="eastAsia" w:eastAsia="仿宋_GB2312" w:cs="仿宋"/>
                <w:color w:val="000000"/>
                <w:kern w:val="0"/>
                <w:sz w:val="31"/>
                <w:szCs w:val="31"/>
                <w:highlight w:val="none"/>
                <w:lang w:eastAsia="zh-CN" w:bidi="ar"/>
              </w:rPr>
              <w:t>公益一类事业单位</w:t>
            </w:r>
          </w:p>
        </w:tc>
      </w:tr>
    </w:tbl>
    <w:p>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2" w:name="_Toc21288"/>
    </w:p>
    <w:p>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2026</w:t>
      </w:r>
      <w:r>
        <w:rPr>
          <w:rFonts w:hint="eastAsia" w:ascii="方正小标宋简体" w:hAnsi="方正小标宋简体" w:eastAsia="方正小标宋简体" w:cs="方正小标宋简体"/>
          <w:b w:val="0"/>
          <w:bCs w:val="0"/>
          <w:sz w:val="36"/>
          <w:szCs w:val="36"/>
          <w:highlight w:val="none"/>
        </w:rPr>
        <w:t>年度</w:t>
      </w:r>
      <w:r>
        <w:rPr>
          <w:rFonts w:hint="eastAsia" w:ascii="方正小标宋简体" w:hAnsi="方正小标宋简体" w:eastAsia="方正小标宋简体" w:cs="方正小标宋简体"/>
          <w:b w:val="0"/>
          <w:bCs w:val="0"/>
          <w:sz w:val="36"/>
          <w:szCs w:val="36"/>
          <w:highlight w:val="none"/>
          <w:lang w:eastAsia="zh-CN"/>
        </w:rPr>
        <w:t>巴彦淖尔市住房和城乡建设综合保障服务中心</w:t>
      </w:r>
      <w:r>
        <w:rPr>
          <w:rFonts w:hint="eastAsia" w:ascii="方正小标宋简体" w:hAnsi="方正小标宋简体" w:eastAsia="方正小标宋简体" w:cs="方正小标宋简体"/>
          <w:b w:val="0"/>
          <w:bCs w:val="0"/>
          <w:sz w:val="36"/>
          <w:szCs w:val="36"/>
          <w:highlight w:val="none"/>
        </w:rPr>
        <w:t>预算情况说明</w:t>
      </w:r>
      <w:bookmarkEnd w:id="2"/>
    </w:p>
    <w:p>
      <w:pPr>
        <w:spacing w:line="600" w:lineRule="exact"/>
        <w:rPr>
          <w:rFonts w:ascii="方正小标宋简体" w:hAnsi="方正小标宋简体" w:eastAsia="方正小标宋简体" w:cs="方正小标宋简体"/>
          <w:sz w:val="36"/>
          <w:szCs w:val="36"/>
          <w:highlight w:val="none"/>
        </w:rPr>
      </w:pP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一、收支预算总体情况说明</w:t>
      </w:r>
    </w:p>
    <w:p>
      <w:pPr>
        <w:pStyle w:val="4"/>
        <w:tabs>
          <w:tab w:val="left" w:pos="5840"/>
          <w:tab w:val="left" w:pos="7858"/>
          <w:tab w:val="left" w:pos="9328"/>
        </w:tabs>
        <w:spacing w:after="0"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
          <w:sz w:val="32"/>
          <w:szCs w:val="32"/>
          <w:highlight w:val="none"/>
          <w:lang w:eastAsia="zh-CN"/>
        </w:rPr>
        <w:t>巴彦淖尔市住房和城乡建设综合保障服务中心</w:t>
      </w:r>
      <w:r>
        <w:rPr>
          <w:rFonts w:hint="eastAsia" w:ascii="仿宋_GB2312" w:hAnsi="仿宋_GB2312" w:eastAsia="仿宋_GB2312" w:cs="仿宋"/>
          <w:sz w:val="32"/>
          <w:szCs w:val="32"/>
          <w:highlight w:val="none"/>
          <w:lang w:val="en-US" w:eastAsia="zh-CN"/>
        </w:rPr>
        <w:t>2026</w:t>
      </w:r>
      <w:r>
        <w:rPr>
          <w:rFonts w:hint="eastAsia" w:ascii="仿宋_GB2312" w:hAnsi="仿宋_GB2312" w:eastAsia="仿宋_GB2312" w:cs="仿宋_GB2312"/>
          <w:sz w:val="32"/>
          <w:szCs w:val="32"/>
          <w:highlight w:val="none"/>
        </w:rPr>
        <w:t>年度收入、支出预算总计</w:t>
      </w:r>
      <w:r>
        <w:rPr>
          <w:rFonts w:hint="eastAsia" w:ascii="仿宋_GB2312" w:hAnsi="仿宋_GB2312" w:eastAsia="仿宋_GB2312" w:cs="仿宋_GB2312"/>
          <w:sz w:val="32"/>
          <w:szCs w:val="32"/>
          <w:highlight w:val="none"/>
          <w:u w:val="none"/>
          <w:lang w:val="en-US" w:eastAsia="zh-CN"/>
        </w:rPr>
        <w:t>177.73</w:t>
      </w:r>
      <w:r>
        <w:rPr>
          <w:rFonts w:hint="eastAsia" w:ascii="仿宋_GB2312" w:hAnsi="仿宋_GB2312" w:eastAsia="仿宋_GB2312" w:cs="仿宋_GB2312"/>
          <w:sz w:val="32"/>
          <w:szCs w:val="32"/>
          <w:highlight w:val="none"/>
        </w:rPr>
        <w:t>万元，与上年相比收、支预算总计各</w:t>
      </w:r>
      <w:r>
        <w:rPr>
          <w:rFonts w:hint="eastAsia" w:ascii="仿宋_GB2312" w:hAnsi="仿宋_GB2312" w:eastAsia="仿宋_GB2312" w:cs="仿宋_GB2312"/>
          <w:sz w:val="32"/>
          <w:szCs w:val="32"/>
          <w:highlight w:val="none"/>
          <w:lang w:val="en-US" w:eastAsia="zh-CN"/>
        </w:rPr>
        <w:t>减少1.19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减少0.67</w:t>
      </w:r>
      <w:r>
        <w:rPr>
          <w:rFonts w:hint="eastAsia" w:ascii="仿宋_GB2312" w:hAnsi="仿宋_GB2312" w:eastAsia="仿宋_GB2312" w:cs="仿宋_GB2312"/>
          <w:sz w:val="32"/>
          <w:szCs w:val="32"/>
          <w:highlight w:val="none"/>
        </w:rPr>
        <w:t>%。其中：</w:t>
      </w:r>
    </w:p>
    <w:p>
      <w:pPr>
        <w:pStyle w:val="4"/>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（一）收入预算总计</w:t>
      </w:r>
      <w:r>
        <w:rPr>
          <w:rFonts w:hint="eastAsia" w:eastAsia="仿宋_GB2312" w:cs="仿宋"/>
          <w:sz w:val="32"/>
          <w:szCs w:val="32"/>
          <w:highlight w:val="none"/>
          <w:u w:val="none"/>
          <w:lang w:val="en-US" w:eastAsia="zh-CN"/>
        </w:rPr>
        <w:t>177.73</w:t>
      </w:r>
      <w:r>
        <w:rPr>
          <w:rFonts w:hint="eastAsia" w:ascii="楷体" w:hAnsi="楷体" w:eastAsia="楷体" w:cs="楷体"/>
          <w:b/>
          <w:bCs/>
          <w:sz w:val="32"/>
          <w:szCs w:val="32"/>
          <w:highlight w:val="none"/>
        </w:rPr>
        <w:t>万元。包括：</w:t>
      </w:r>
    </w:p>
    <w:p>
      <w:pPr>
        <w:pStyle w:val="4"/>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1．本年收入合计</w:t>
      </w:r>
      <w:r>
        <w:rPr>
          <w:rFonts w:hint="eastAsia" w:eastAsia="仿宋_GB2312"/>
          <w:sz w:val="32"/>
          <w:szCs w:val="32"/>
          <w:highlight w:val="none"/>
          <w:u w:val="none"/>
          <w:lang w:val="en-US" w:eastAsia="zh-CN"/>
        </w:rPr>
        <w:t>177.73</w:t>
      </w:r>
      <w:r>
        <w:rPr>
          <w:rFonts w:eastAsia="仿宋_GB2312"/>
          <w:sz w:val="32"/>
          <w:szCs w:val="32"/>
          <w:highlight w:val="none"/>
        </w:rPr>
        <w:t>万元。</w:t>
      </w:r>
    </w:p>
    <w:p>
      <w:pPr>
        <w:pStyle w:val="4"/>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（1）一般公共预算拨款收入</w:t>
      </w:r>
      <w:r>
        <w:rPr>
          <w:rFonts w:hint="eastAsia" w:eastAsia="仿宋_GB2312"/>
          <w:sz w:val="32"/>
          <w:szCs w:val="32"/>
          <w:highlight w:val="none"/>
          <w:u w:val="none"/>
          <w:lang w:val="en-US" w:eastAsia="zh-CN"/>
        </w:rPr>
        <w:t>177.73</w:t>
      </w:r>
      <w:r>
        <w:rPr>
          <w:rFonts w:eastAsia="仿宋_GB2312"/>
          <w:sz w:val="32"/>
          <w:szCs w:val="32"/>
          <w:highlight w:val="none"/>
        </w:rPr>
        <w:t>万元，与上年相比</w:t>
      </w:r>
      <w:r>
        <w:rPr>
          <w:rFonts w:hint="eastAsia" w:ascii="仿宋_GB2312" w:hAnsi="仿宋_GB2312" w:eastAsia="仿宋_GB2312" w:cs="仿宋_GB2312"/>
          <w:sz w:val="32"/>
          <w:szCs w:val="32"/>
          <w:highlight w:val="none"/>
          <w:lang w:val="en-US" w:eastAsia="zh-CN"/>
        </w:rPr>
        <w:t>减少1.19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减少0.67</w:t>
      </w:r>
      <w:r>
        <w:rPr>
          <w:rFonts w:hint="eastAsia" w:ascii="仿宋_GB2312" w:hAnsi="仿宋_GB2312" w:eastAsia="仿宋_GB2312" w:cs="仿宋_GB2312"/>
          <w:sz w:val="32"/>
          <w:szCs w:val="32"/>
          <w:highlight w:val="none"/>
        </w:rPr>
        <w:t>%</w:t>
      </w:r>
      <w:r>
        <w:rPr>
          <w:rFonts w:eastAsia="仿宋_GB2312"/>
          <w:sz w:val="32"/>
          <w:szCs w:val="32"/>
          <w:highlight w:val="none"/>
        </w:rPr>
        <w:t>。主要原因是</w:t>
      </w:r>
      <w:r>
        <w:rPr>
          <w:rFonts w:hint="eastAsia" w:eastAsia="仿宋_GB2312"/>
          <w:sz w:val="32"/>
          <w:szCs w:val="32"/>
          <w:highlight w:val="none"/>
          <w:lang w:val="en-US" w:eastAsia="zh-CN"/>
        </w:rPr>
        <w:t>有一名人员考走，人员减少1人</w:t>
      </w:r>
      <w:r>
        <w:rPr>
          <w:rFonts w:eastAsia="仿宋_GB2312"/>
          <w:sz w:val="32"/>
          <w:szCs w:val="32"/>
          <w:highlight w:val="none"/>
        </w:rPr>
        <w:t>。</w:t>
      </w:r>
    </w:p>
    <w:p>
      <w:pPr>
        <w:pStyle w:val="4"/>
        <w:tabs>
          <w:tab w:val="left" w:pos="1389"/>
          <w:tab w:val="left" w:pos="4911"/>
          <w:tab w:val="left" w:pos="5991"/>
        </w:tabs>
        <w:spacing w:after="0" w:line="600" w:lineRule="exact"/>
        <w:ind w:firstLine="640" w:firstLineChars="200"/>
        <w:rPr>
          <w:rFonts w:eastAsia="仿宋_GB2312"/>
          <w:sz w:val="32"/>
          <w:szCs w:val="32"/>
          <w:highlight w:val="none"/>
        </w:rPr>
      </w:pPr>
      <w:r>
        <w:rPr>
          <w:rFonts w:eastAsia="仿宋_GB2312"/>
          <w:sz w:val="32"/>
          <w:szCs w:val="32"/>
          <w:highlight w:val="none"/>
        </w:rPr>
        <w:t>（2）政府性基金预算拨款收入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1389"/>
          <w:tab w:val="left" w:pos="4911"/>
          <w:tab w:val="left" w:pos="6205"/>
        </w:tabs>
        <w:spacing w:after="0" w:line="600" w:lineRule="exact"/>
        <w:ind w:firstLine="640" w:firstLineChars="200"/>
        <w:rPr>
          <w:rFonts w:eastAsia="仿宋_GB2312"/>
          <w:sz w:val="32"/>
          <w:szCs w:val="32"/>
          <w:highlight w:val="none"/>
        </w:rPr>
      </w:pPr>
      <w:r>
        <w:rPr>
          <w:rFonts w:eastAsia="仿宋_GB2312"/>
          <w:sz w:val="32"/>
          <w:szCs w:val="32"/>
          <w:highlight w:val="none"/>
        </w:rPr>
        <w:t>（3）国有资本经营预算拨款收入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1389"/>
          <w:tab w:val="left" w:pos="4911"/>
          <w:tab w:val="left" w:pos="5898"/>
        </w:tabs>
        <w:spacing w:after="0" w:line="600" w:lineRule="exact"/>
        <w:ind w:firstLine="640" w:firstLineChars="200"/>
        <w:rPr>
          <w:rFonts w:eastAsia="仿宋_GB2312"/>
          <w:sz w:val="32"/>
          <w:szCs w:val="32"/>
          <w:highlight w:val="none"/>
        </w:rPr>
      </w:pPr>
      <w:r>
        <w:rPr>
          <w:rFonts w:eastAsia="仿宋_GB2312"/>
          <w:sz w:val="32"/>
          <w:szCs w:val="32"/>
          <w:highlight w:val="none"/>
        </w:rPr>
        <w:t>（4）财政专户管理资金收入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eastAsia="仿宋_GB2312"/>
          <w:sz w:val="32"/>
          <w:szCs w:val="32"/>
          <w:highlight w:val="none"/>
          <w:u w:val="single"/>
        </w:rPr>
        <w:t xml:space="preserve">     </w:t>
      </w:r>
      <w:r>
        <w:rPr>
          <w:rFonts w:hint="eastAsia" w:eastAsia="仿宋_GB2312"/>
          <w:sz w:val="32"/>
          <w:szCs w:val="32"/>
          <w:highlight w:val="none"/>
          <w:u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3310"/>
          <w:tab w:val="left" w:pos="3807"/>
          <w:tab w:val="left" w:pos="9433"/>
        </w:tabs>
        <w:spacing w:after="0" w:line="600" w:lineRule="exact"/>
        <w:ind w:firstLine="640" w:firstLineChars="200"/>
        <w:rPr>
          <w:rFonts w:eastAsia="仿宋_GB2312"/>
          <w:sz w:val="32"/>
          <w:szCs w:val="32"/>
          <w:highlight w:val="none"/>
        </w:rPr>
      </w:pPr>
      <w:r>
        <w:rPr>
          <w:rFonts w:eastAsia="仿宋_GB2312"/>
          <w:sz w:val="32"/>
          <w:szCs w:val="32"/>
          <w:highlight w:val="none"/>
        </w:rPr>
        <w:t>（5）事业收入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1389"/>
          <w:tab w:val="left" w:pos="4911"/>
          <w:tab w:val="left" w:pos="5900"/>
        </w:tabs>
        <w:spacing w:after="0" w:line="600" w:lineRule="exact"/>
        <w:ind w:firstLine="640" w:firstLineChars="200"/>
        <w:rPr>
          <w:rFonts w:eastAsia="仿宋_GB2312"/>
          <w:sz w:val="32"/>
          <w:szCs w:val="32"/>
          <w:highlight w:val="none"/>
        </w:rPr>
      </w:pPr>
      <w:r>
        <w:rPr>
          <w:rFonts w:eastAsia="仿宋_GB2312"/>
          <w:sz w:val="32"/>
          <w:szCs w:val="32"/>
          <w:highlight w:val="none"/>
        </w:rPr>
        <w:t>（6）事业单位经营收入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4320"/>
          <w:tab w:val="left" w:pos="9433"/>
        </w:tabs>
        <w:spacing w:after="0" w:line="600" w:lineRule="exact"/>
        <w:ind w:firstLine="640" w:firstLineChars="200"/>
        <w:rPr>
          <w:rFonts w:eastAsia="仿宋_GB2312"/>
          <w:sz w:val="32"/>
          <w:szCs w:val="32"/>
          <w:highlight w:val="none"/>
        </w:rPr>
      </w:pPr>
      <w:r>
        <w:rPr>
          <w:rFonts w:eastAsia="仿宋_GB2312"/>
          <w:sz w:val="32"/>
          <w:szCs w:val="32"/>
          <w:highlight w:val="none"/>
        </w:rPr>
        <w:t>（7）上级补助收入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1389"/>
          <w:tab w:val="left" w:pos="4911"/>
          <w:tab w:val="left" w:pos="5900"/>
        </w:tabs>
        <w:spacing w:after="0" w:line="600" w:lineRule="exact"/>
        <w:ind w:firstLine="640" w:firstLineChars="200"/>
        <w:rPr>
          <w:rFonts w:eastAsia="仿宋_GB2312"/>
          <w:sz w:val="32"/>
          <w:szCs w:val="32"/>
          <w:highlight w:val="none"/>
        </w:rPr>
      </w:pPr>
      <w:r>
        <w:rPr>
          <w:rFonts w:eastAsia="仿宋_GB2312"/>
          <w:sz w:val="32"/>
          <w:szCs w:val="32"/>
          <w:highlight w:val="none"/>
        </w:rPr>
        <w:t>（8）附属单位上缴收入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3310"/>
          <w:tab w:val="left" w:pos="4121"/>
          <w:tab w:val="left" w:pos="9431"/>
        </w:tabs>
        <w:spacing w:after="0" w:line="600" w:lineRule="exact"/>
        <w:ind w:firstLine="640" w:firstLineChars="200"/>
        <w:rPr>
          <w:rFonts w:eastAsia="仿宋_GB2312"/>
          <w:sz w:val="32"/>
          <w:szCs w:val="32"/>
          <w:highlight w:val="none"/>
        </w:rPr>
      </w:pPr>
      <w:r>
        <w:rPr>
          <w:rFonts w:eastAsia="仿宋_GB2312"/>
          <w:sz w:val="32"/>
          <w:szCs w:val="32"/>
          <w:highlight w:val="none"/>
        </w:rPr>
        <w:t>（9）其他收入</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3310"/>
          <w:tab w:val="left" w:pos="4280"/>
          <w:tab w:val="left" w:pos="9431"/>
        </w:tabs>
        <w:spacing w:after="0" w:line="600" w:lineRule="exact"/>
        <w:ind w:firstLine="640" w:firstLineChars="200"/>
        <w:rPr>
          <w:rFonts w:ascii="仿宋_GB2312" w:hAnsi="仿宋_GB2312" w:eastAsia="仿宋_GB2312"/>
          <w:color w:val="FF0000"/>
          <w:sz w:val="32"/>
          <w:szCs w:val="24"/>
          <w:highlight w:val="none"/>
        </w:rPr>
      </w:pPr>
      <w:r>
        <w:rPr>
          <w:rFonts w:eastAsia="仿宋_GB2312"/>
          <w:sz w:val="32"/>
          <w:szCs w:val="32"/>
          <w:highlight w:val="none"/>
        </w:rPr>
        <w:t>2．上年结转结余</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（二）支出预算总计</w:t>
      </w:r>
      <w:r>
        <w:rPr>
          <w:rFonts w:hint="eastAsia" w:eastAsia="仿宋_GB2312" w:cs="仿宋"/>
          <w:sz w:val="32"/>
          <w:szCs w:val="32"/>
          <w:highlight w:val="none"/>
          <w:u w:val="none"/>
          <w:lang w:val="en-US" w:eastAsia="zh-CN"/>
        </w:rPr>
        <w:t>177.73</w:t>
      </w:r>
      <w:r>
        <w:rPr>
          <w:rFonts w:hint="eastAsia" w:ascii="楷体" w:hAnsi="楷体" w:eastAsia="楷体" w:cs="楷体"/>
          <w:b/>
          <w:bCs/>
          <w:sz w:val="32"/>
          <w:szCs w:val="32"/>
          <w:highlight w:val="none"/>
        </w:rPr>
        <w:t>万元。包括：</w:t>
      </w:r>
    </w:p>
    <w:p>
      <w:pPr>
        <w:pStyle w:val="4"/>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1．本年支出合计</w:t>
      </w:r>
      <w:r>
        <w:rPr>
          <w:rFonts w:hint="eastAsia" w:eastAsia="仿宋_GB2312"/>
          <w:sz w:val="32"/>
          <w:szCs w:val="32"/>
          <w:highlight w:val="none"/>
          <w:lang w:val="en-US" w:eastAsia="zh-CN"/>
        </w:rPr>
        <w:t>177.73</w:t>
      </w:r>
      <w:r>
        <w:rPr>
          <w:rFonts w:eastAsia="仿宋_GB2312"/>
          <w:sz w:val="32"/>
          <w:szCs w:val="32"/>
          <w:highlight w:val="none"/>
        </w:rPr>
        <w:t>万元。</w:t>
      </w:r>
    </w:p>
    <w:p>
      <w:pPr>
        <w:pStyle w:val="4"/>
        <w:tabs>
          <w:tab w:val="left" w:pos="3288"/>
          <w:tab w:val="left" w:pos="5641"/>
          <w:tab w:val="left" w:pos="6778"/>
        </w:tabs>
        <w:spacing w:after="0" w:line="600" w:lineRule="exact"/>
        <w:ind w:firstLine="640" w:firstLineChars="200"/>
        <w:rPr>
          <w:rFonts w:eastAsia="仿宋_GB2312"/>
          <w:sz w:val="32"/>
          <w:szCs w:val="32"/>
          <w:highlight w:val="none"/>
        </w:rPr>
      </w:pPr>
      <w:r>
        <w:rPr>
          <w:rFonts w:eastAsia="仿宋_GB2312"/>
          <w:sz w:val="32"/>
          <w:szCs w:val="32"/>
          <w:highlight w:val="none"/>
        </w:rPr>
        <w:t>（1）一般公共服务（类）支出</w:t>
      </w:r>
      <w:r>
        <w:rPr>
          <w:rFonts w:hint="eastAsia" w:eastAsia="仿宋_GB2312"/>
          <w:sz w:val="32"/>
          <w:szCs w:val="32"/>
          <w:highlight w:val="none"/>
          <w:lang w:val="en-US" w:eastAsia="zh-CN"/>
        </w:rPr>
        <w:t>0</w:t>
      </w:r>
      <w:r>
        <w:rPr>
          <w:rFonts w:eastAsia="仿宋_GB2312"/>
          <w:sz w:val="32"/>
          <w:szCs w:val="32"/>
          <w:highlight w:val="none"/>
        </w:rPr>
        <w:t>万元，主要用于</w:t>
      </w:r>
      <w:r>
        <w:rPr>
          <w:rFonts w:hint="eastAsia" w:ascii="仿宋_GB2312" w:hAnsi="仿宋_GB2312" w:eastAsia="仿宋_GB2312"/>
          <w:sz w:val="32"/>
          <w:szCs w:val="32"/>
          <w:highlight w:val="none"/>
          <w:lang w:eastAsia="zh-CN"/>
        </w:rPr>
        <w:t>无</w:t>
      </w:r>
      <w:r>
        <w:rPr>
          <w:rFonts w:eastAsia="仿宋_GB2312"/>
          <w:sz w:val="32"/>
          <w:szCs w:val="32"/>
          <w:highlight w:val="none"/>
        </w:rPr>
        <w:t>。与上年相比增加</w:t>
      </w:r>
      <w:r>
        <w:rPr>
          <w:rFonts w:hint="eastAsia" w:eastAsia="仿宋_GB2312"/>
          <w:sz w:val="32"/>
          <w:szCs w:val="32"/>
          <w:highlight w:val="none"/>
          <w:lang w:val="en-US" w:eastAsia="zh-CN"/>
        </w:rPr>
        <w:t>0</w:t>
      </w:r>
      <w:r>
        <w:rPr>
          <w:rFonts w:eastAsia="仿宋_GB2312"/>
          <w:sz w:val="32"/>
          <w:szCs w:val="32"/>
          <w:highlight w:val="none"/>
        </w:rPr>
        <w:t>万元，增长</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1389"/>
          <w:tab w:val="left" w:pos="4911"/>
          <w:tab w:val="left" w:pos="5898"/>
        </w:tabs>
        <w:spacing w:after="0" w:line="600" w:lineRule="exact"/>
        <w:ind w:firstLine="640" w:firstLineChars="200"/>
        <w:rPr>
          <w:rFonts w:hint="eastAsia" w:eastAsia="仿宋_GB2312"/>
          <w:sz w:val="32"/>
          <w:szCs w:val="32"/>
          <w:highlight w:val="none"/>
          <w:lang w:val="en-US" w:eastAsia="zh-CN"/>
        </w:rPr>
      </w:pPr>
      <w:r>
        <w:rPr>
          <w:rFonts w:eastAsia="仿宋_GB2312"/>
          <w:sz w:val="32"/>
          <w:szCs w:val="32"/>
          <w:highlight w:val="none"/>
        </w:rPr>
        <w:t>（2）</w:t>
      </w:r>
      <w:r>
        <w:rPr>
          <w:rFonts w:hint="eastAsia" w:eastAsia="仿宋_GB2312"/>
          <w:sz w:val="32"/>
          <w:szCs w:val="32"/>
          <w:highlight w:val="none"/>
          <w:lang w:val="en-US" w:eastAsia="zh-CN"/>
        </w:rPr>
        <w:t>社会保障和就业类支出20.7万元</w:t>
      </w:r>
      <w:r>
        <w:rPr>
          <w:rFonts w:hint="eastAsia" w:eastAsia="仿宋_GB2312"/>
          <w:sz w:val="32"/>
          <w:szCs w:val="32"/>
          <w:highlight w:val="none"/>
        </w:rPr>
        <w:t>，比上年预算数</w:t>
      </w:r>
      <w:r>
        <w:rPr>
          <w:rFonts w:hint="eastAsia" w:eastAsia="仿宋_GB2312"/>
          <w:sz w:val="32"/>
          <w:szCs w:val="32"/>
          <w:highlight w:val="none"/>
          <w:lang w:val="en-US" w:eastAsia="zh-CN"/>
        </w:rPr>
        <w:t>减少3.52万元</w:t>
      </w:r>
      <w:r>
        <w:rPr>
          <w:rFonts w:hint="eastAsia" w:eastAsia="仿宋_GB2312"/>
          <w:sz w:val="32"/>
          <w:szCs w:val="32"/>
          <w:highlight w:val="none"/>
        </w:rPr>
        <w:t>。</w:t>
      </w:r>
      <w:r>
        <w:rPr>
          <w:rFonts w:hint="eastAsia" w:eastAsia="仿宋_GB2312"/>
          <w:sz w:val="32"/>
          <w:szCs w:val="32"/>
          <w:highlight w:val="none"/>
          <w:lang w:val="en-US" w:eastAsia="zh-CN"/>
        </w:rPr>
        <w:t>减少</w:t>
      </w:r>
      <w:r>
        <w:rPr>
          <w:rFonts w:hint="eastAsia" w:eastAsia="仿宋_GB2312"/>
          <w:sz w:val="32"/>
          <w:szCs w:val="32"/>
          <w:highlight w:val="none"/>
        </w:rPr>
        <w:t>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 xml:space="preserve">有一名人员考走，人员减少1人。  </w:t>
      </w:r>
    </w:p>
    <w:p>
      <w:pPr>
        <w:pStyle w:val="4"/>
        <w:tabs>
          <w:tab w:val="left" w:pos="1389"/>
          <w:tab w:val="left" w:pos="4911"/>
          <w:tab w:val="left" w:pos="5898"/>
        </w:tabs>
        <w:spacing w:after="0"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3）</w:t>
      </w:r>
      <w:r>
        <w:rPr>
          <w:rFonts w:hint="eastAsia" w:eastAsia="仿宋_GB2312"/>
          <w:sz w:val="32"/>
          <w:szCs w:val="32"/>
          <w:highlight w:val="none"/>
          <w:lang w:eastAsia="zh-CN"/>
        </w:rPr>
        <w:t>卫生健康类支出</w:t>
      </w:r>
      <w:r>
        <w:rPr>
          <w:rFonts w:hint="eastAsia" w:eastAsia="仿宋_GB2312"/>
          <w:sz w:val="32"/>
          <w:szCs w:val="32"/>
          <w:highlight w:val="none"/>
          <w:lang w:val="en-US" w:eastAsia="zh-CN"/>
        </w:rPr>
        <w:t>10.13</w:t>
      </w:r>
      <w:r>
        <w:rPr>
          <w:rFonts w:hint="eastAsia" w:eastAsia="仿宋_GB2312"/>
          <w:sz w:val="32"/>
          <w:szCs w:val="32"/>
          <w:highlight w:val="none"/>
        </w:rPr>
        <w:t>万元，比上年</w:t>
      </w:r>
      <w:r>
        <w:rPr>
          <w:rFonts w:hint="eastAsia" w:eastAsia="仿宋_GB2312"/>
          <w:sz w:val="32"/>
          <w:szCs w:val="32"/>
          <w:highlight w:val="none"/>
          <w:lang w:val="en-US" w:eastAsia="zh-CN"/>
        </w:rPr>
        <w:t>增加0.26</w:t>
      </w:r>
      <w:r>
        <w:rPr>
          <w:rFonts w:hint="eastAsia" w:eastAsia="仿宋_GB2312"/>
          <w:sz w:val="32"/>
          <w:szCs w:val="32"/>
          <w:highlight w:val="none"/>
        </w:rPr>
        <w:t>万元，</w:t>
      </w:r>
      <w:r>
        <w:rPr>
          <w:rFonts w:hint="eastAsia" w:eastAsia="仿宋_GB2312"/>
          <w:sz w:val="32"/>
          <w:szCs w:val="32"/>
          <w:highlight w:val="none"/>
          <w:lang w:val="en-US" w:eastAsia="zh-CN"/>
        </w:rPr>
        <w:t>增加</w:t>
      </w:r>
      <w:r>
        <w:rPr>
          <w:rFonts w:hint="eastAsia" w:eastAsia="仿宋_GB2312"/>
          <w:sz w:val="32"/>
          <w:szCs w:val="32"/>
          <w:highlight w:val="none"/>
        </w:rPr>
        <w:t>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新核定社保基数。</w:t>
      </w:r>
    </w:p>
    <w:p>
      <w:pPr>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4）</w:t>
      </w:r>
      <w:r>
        <w:rPr>
          <w:rFonts w:hint="eastAsia" w:eastAsia="仿宋_GB2312"/>
          <w:sz w:val="32"/>
          <w:szCs w:val="32"/>
          <w:highlight w:val="none"/>
        </w:rPr>
        <w:t>城乡社区支出</w:t>
      </w:r>
      <w:r>
        <w:rPr>
          <w:rFonts w:hint="eastAsia" w:eastAsia="仿宋_GB2312"/>
          <w:sz w:val="32"/>
          <w:szCs w:val="32"/>
          <w:highlight w:val="none"/>
          <w:lang w:val="en-US" w:eastAsia="zh-CN"/>
        </w:rPr>
        <w:t>133.42</w:t>
      </w:r>
      <w:r>
        <w:rPr>
          <w:rFonts w:hint="eastAsia" w:eastAsia="仿宋_GB2312"/>
          <w:sz w:val="32"/>
          <w:szCs w:val="32"/>
          <w:highlight w:val="none"/>
        </w:rPr>
        <w:t>万元，比上年预算数</w:t>
      </w:r>
      <w:r>
        <w:rPr>
          <w:rFonts w:hint="eastAsia" w:eastAsia="仿宋_GB2312"/>
          <w:sz w:val="32"/>
          <w:szCs w:val="32"/>
          <w:highlight w:val="none"/>
          <w:lang w:val="en-US" w:eastAsia="zh-CN"/>
        </w:rPr>
        <w:t>增加1.7</w:t>
      </w:r>
      <w:r>
        <w:rPr>
          <w:rFonts w:hint="eastAsia" w:eastAsia="仿宋_GB2312"/>
          <w:sz w:val="32"/>
          <w:szCs w:val="32"/>
          <w:highlight w:val="none"/>
        </w:rPr>
        <w:t>万元。主要原因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2025年事务增多，增加新的预算项目。</w:t>
      </w:r>
    </w:p>
    <w:p>
      <w:pPr>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5）</w:t>
      </w:r>
      <w:r>
        <w:rPr>
          <w:rFonts w:hint="eastAsia" w:ascii="仿宋_GB2312" w:hAnsi="Times New Roman" w:eastAsia="仿宋_GB2312" w:cs="Times New Roman"/>
          <w:b w:val="0"/>
          <w:bCs w:val="0"/>
          <w:color w:val="auto"/>
          <w:sz w:val="32"/>
          <w:szCs w:val="32"/>
          <w:highlight w:val="none"/>
          <w:lang w:val="en-US" w:eastAsia="zh-CN"/>
        </w:rPr>
        <w:t>住房保障</w:t>
      </w:r>
      <w:r>
        <w:rPr>
          <w:rFonts w:hint="eastAsia" w:ascii="仿宋_GB2312" w:eastAsia="仿宋_GB2312"/>
          <w:b w:val="0"/>
          <w:bCs w:val="0"/>
          <w:color w:val="auto"/>
          <w:sz w:val="32"/>
          <w:szCs w:val="32"/>
          <w:highlight w:val="none"/>
        </w:rPr>
        <w:t>支出</w:t>
      </w:r>
      <w:r>
        <w:rPr>
          <w:rFonts w:hint="eastAsia" w:ascii="仿宋_GB2312" w:eastAsia="仿宋_GB2312"/>
          <w:b w:val="0"/>
          <w:bCs w:val="0"/>
          <w:color w:val="auto"/>
          <w:sz w:val="32"/>
          <w:szCs w:val="32"/>
          <w:highlight w:val="none"/>
          <w:lang w:val="en-US" w:eastAsia="zh-CN"/>
        </w:rPr>
        <w:t>13.48</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w:t>
      </w:r>
      <w:r>
        <w:rPr>
          <w:rFonts w:hint="eastAsia" w:eastAsia="仿宋_GB2312"/>
          <w:sz w:val="32"/>
          <w:szCs w:val="32"/>
          <w:highlight w:val="none"/>
        </w:rPr>
        <w:t>比上年</w:t>
      </w:r>
      <w:r>
        <w:rPr>
          <w:rFonts w:hint="eastAsia" w:eastAsia="仿宋_GB2312"/>
          <w:sz w:val="32"/>
          <w:szCs w:val="32"/>
          <w:highlight w:val="none"/>
          <w:lang w:val="en-US" w:eastAsia="zh-CN"/>
        </w:rPr>
        <w:t>增加0.37</w:t>
      </w:r>
      <w:r>
        <w:rPr>
          <w:rFonts w:hint="eastAsia" w:eastAsia="仿宋_GB2312"/>
          <w:sz w:val="32"/>
          <w:szCs w:val="32"/>
          <w:highlight w:val="none"/>
        </w:rPr>
        <w:t>万元，</w:t>
      </w:r>
      <w:r>
        <w:rPr>
          <w:rFonts w:hint="eastAsia" w:eastAsia="仿宋_GB2312"/>
          <w:sz w:val="32"/>
          <w:szCs w:val="32"/>
          <w:highlight w:val="none"/>
          <w:lang w:val="en-US" w:eastAsia="zh-CN"/>
        </w:rPr>
        <w:t>增加</w:t>
      </w:r>
      <w:r>
        <w:rPr>
          <w:rFonts w:hint="eastAsia" w:eastAsia="仿宋_GB2312"/>
          <w:sz w:val="32"/>
          <w:szCs w:val="32"/>
          <w:highlight w:val="none"/>
        </w:rPr>
        <w:t>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新核定公积金基数。</w:t>
      </w:r>
    </w:p>
    <w:p>
      <w:pPr>
        <w:pStyle w:val="4"/>
        <w:tabs>
          <w:tab w:val="left" w:pos="3310"/>
          <w:tab w:val="left" w:pos="4280"/>
          <w:tab w:val="left" w:pos="9431"/>
        </w:tabs>
        <w:spacing w:after="0" w:line="600" w:lineRule="exact"/>
        <w:ind w:firstLine="640" w:firstLineChars="200"/>
        <w:rPr>
          <w:rFonts w:eastAsia="仿宋_GB2312"/>
          <w:sz w:val="32"/>
          <w:szCs w:val="32"/>
          <w:highlight w:val="none"/>
        </w:rPr>
      </w:pPr>
      <w:r>
        <w:rPr>
          <w:rFonts w:eastAsia="仿宋_GB2312"/>
          <w:sz w:val="32"/>
          <w:szCs w:val="32"/>
          <w:highlight w:val="none"/>
        </w:rPr>
        <w:t>2．年终结转结余</w:t>
      </w:r>
      <w:r>
        <w:rPr>
          <w:rFonts w:hint="eastAsia" w:eastAsia="仿宋_GB2312"/>
          <w:sz w:val="32"/>
          <w:szCs w:val="32"/>
          <w:highlight w:val="none"/>
          <w:lang w:val="en-US" w:eastAsia="zh-CN"/>
        </w:rPr>
        <w:t>0</w:t>
      </w:r>
      <w:r>
        <w:rPr>
          <w:rFonts w:eastAsia="仿宋_GB2312"/>
          <w:sz w:val="32"/>
          <w:szCs w:val="32"/>
          <w:highlight w:val="none"/>
        </w:rPr>
        <w:t>万元，主要原因是</w:t>
      </w:r>
      <w:r>
        <w:rPr>
          <w:rFonts w:hint="eastAsia" w:ascii="仿宋_GB2312" w:hAnsi="仿宋_GB2312" w:eastAsia="仿宋_GB2312"/>
          <w:sz w:val="32"/>
          <w:szCs w:val="24"/>
          <w:highlight w:val="none"/>
        </w:rPr>
        <w:t>不存在此项内容</w:t>
      </w:r>
      <w:r>
        <w:rPr>
          <w:rFonts w:eastAsia="仿宋_GB2312"/>
          <w:sz w:val="32"/>
          <w:szCs w:val="32"/>
          <w:highlight w:val="none"/>
        </w:rPr>
        <w:t>。</w:t>
      </w:r>
    </w:p>
    <w:p>
      <w:pPr>
        <w:pStyle w:val="4"/>
        <w:tabs>
          <w:tab w:val="left" w:pos="3310"/>
          <w:tab w:val="left" w:pos="4280"/>
          <w:tab w:val="left" w:pos="9431"/>
        </w:tabs>
        <w:spacing w:after="0" w:line="600" w:lineRule="exact"/>
        <w:ind w:firstLine="640" w:firstLineChars="200"/>
        <w:rPr>
          <w:rFonts w:eastAsia="仿宋_GB2312"/>
          <w:sz w:val="32"/>
          <w:szCs w:val="32"/>
          <w:highlight w:val="none"/>
        </w:rPr>
      </w:pP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二、收入预算情况说明</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收入预算</w:t>
      </w:r>
      <w:r>
        <w:rPr>
          <w:rFonts w:hint="eastAsia" w:eastAsia="仿宋_GB2312"/>
          <w:sz w:val="32"/>
          <w:szCs w:val="32"/>
          <w:highlight w:val="none"/>
          <w:lang w:val="en-US" w:eastAsia="zh-CN"/>
        </w:rPr>
        <w:t>总</w:t>
      </w:r>
      <w:r>
        <w:rPr>
          <w:rFonts w:eastAsia="仿宋_GB2312"/>
          <w:sz w:val="32"/>
          <w:szCs w:val="32"/>
          <w:highlight w:val="none"/>
        </w:rPr>
        <w:t>计</w:t>
      </w:r>
      <w:r>
        <w:rPr>
          <w:rFonts w:hint="eastAsia" w:eastAsia="仿宋_GB2312"/>
          <w:sz w:val="32"/>
          <w:szCs w:val="32"/>
          <w:highlight w:val="none"/>
          <w:lang w:val="en-US" w:eastAsia="zh-CN"/>
        </w:rPr>
        <w:t>177.73</w:t>
      </w:r>
      <w:r>
        <w:rPr>
          <w:rFonts w:eastAsia="仿宋_GB2312"/>
          <w:sz w:val="32"/>
          <w:szCs w:val="32"/>
          <w:highlight w:val="none"/>
        </w:rPr>
        <w:t>万元，包括本年收入</w:t>
      </w:r>
      <w:r>
        <w:rPr>
          <w:rFonts w:hint="eastAsia" w:eastAsia="仿宋_GB2312"/>
          <w:sz w:val="32"/>
          <w:szCs w:val="32"/>
          <w:highlight w:val="none"/>
          <w:u w:val="none"/>
          <w:lang w:val="en-US" w:eastAsia="zh-CN"/>
        </w:rPr>
        <w:t>177.73</w:t>
      </w:r>
      <w:r>
        <w:rPr>
          <w:rFonts w:eastAsia="仿宋_GB2312"/>
          <w:sz w:val="32"/>
          <w:szCs w:val="32"/>
          <w:highlight w:val="none"/>
        </w:rPr>
        <w:t>万元，上年结转结余</w:t>
      </w:r>
      <w:r>
        <w:rPr>
          <w:rFonts w:hint="eastAsia" w:eastAsia="仿宋_GB2312"/>
          <w:sz w:val="32"/>
          <w:szCs w:val="32"/>
          <w:highlight w:val="none"/>
          <w:lang w:val="en-US" w:eastAsia="zh-CN"/>
        </w:rPr>
        <w:t>0</w:t>
      </w:r>
      <w:r>
        <w:rPr>
          <w:rFonts w:eastAsia="仿宋_GB2312"/>
          <w:sz w:val="32"/>
          <w:szCs w:val="32"/>
          <w:highlight w:val="none"/>
        </w:rPr>
        <w:t>万元。其中：</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本年一般公共预算收入</w:t>
      </w:r>
      <w:r>
        <w:rPr>
          <w:rFonts w:hint="eastAsia" w:eastAsia="仿宋_GB2312"/>
          <w:sz w:val="32"/>
          <w:szCs w:val="32"/>
          <w:highlight w:val="none"/>
          <w:lang w:val="en-US" w:eastAsia="zh-CN"/>
        </w:rPr>
        <w:t>177.73</w:t>
      </w:r>
      <w:r>
        <w:rPr>
          <w:rFonts w:eastAsia="仿宋_GB2312"/>
          <w:sz w:val="32"/>
          <w:szCs w:val="32"/>
          <w:highlight w:val="none"/>
        </w:rPr>
        <w:t>万元，占</w:t>
      </w:r>
      <w:r>
        <w:rPr>
          <w:rFonts w:hint="eastAsia" w:eastAsia="仿宋_GB2312"/>
          <w:sz w:val="32"/>
          <w:szCs w:val="32"/>
          <w:highlight w:val="none"/>
          <w:lang w:val="en-US" w:eastAsia="zh-CN"/>
        </w:rPr>
        <w:t>100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本年政府性基金预算收入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本年国有资本经营预算收入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本年财政专户管理资金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本年事业单位经营收入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本年上级补助收入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本年附属单位上缴收入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本年其他收入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上年结转结余的一般公共预算收入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上年结转结余的政府性基金预算收入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上年结转结余的国有资本经营预算收入</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上年结转结余的财政专户管理资金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lang w:eastAsia="zh-CN"/>
        </w:rPr>
      </w:pPr>
      <w:r>
        <w:rPr>
          <w:rFonts w:eastAsia="仿宋_GB2312"/>
          <w:sz w:val="32"/>
          <w:szCs w:val="32"/>
          <w:highlight w:val="none"/>
        </w:rPr>
        <w:t>上年结转结余的单位资金</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hint="eastAsia" w:eastAsia="仿宋_GB2312"/>
          <w:sz w:val="32"/>
          <w:szCs w:val="32"/>
          <w:highlight w:val="none"/>
          <w:lang w:eastAsia="zh-CN"/>
        </w:rPr>
        <w:t>。</w:t>
      </w:r>
    </w:p>
    <w:p>
      <w:pPr>
        <w:spacing w:line="600" w:lineRule="exact"/>
        <w:ind w:left="0" w:leftChars="0" w:firstLine="640" w:firstLineChars="200"/>
        <w:outlineLvl w:val="2"/>
        <w:rPr>
          <w:rFonts w:ascii="Times New Roman" w:hAnsi="Times New Roman" w:eastAsia="仿宋_GB2312" w:cs="仿宋"/>
          <w:sz w:val="32"/>
          <w:szCs w:val="32"/>
          <w:highlight w:val="none"/>
        </w:rPr>
      </w:pPr>
      <w:r>
        <w:rPr>
          <w:rFonts w:hint="eastAsia" w:eastAsia="黑体" w:cs="黑体"/>
          <w:sz w:val="32"/>
          <w:szCs w:val="36"/>
          <w:highlight w:val="none"/>
        </w:rPr>
        <w:t>三、支出预算情况说明</w:t>
      </w:r>
    </w:p>
    <w:p>
      <w:pPr>
        <w:pStyle w:val="4"/>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支出预算合计</w:t>
      </w:r>
      <w:r>
        <w:rPr>
          <w:rFonts w:hint="eastAsia" w:eastAsia="仿宋_GB2312"/>
          <w:sz w:val="32"/>
          <w:szCs w:val="32"/>
          <w:highlight w:val="none"/>
          <w:lang w:val="en-US" w:eastAsia="zh-CN"/>
        </w:rPr>
        <w:t>177.73</w:t>
      </w:r>
      <w:r>
        <w:rPr>
          <w:rFonts w:eastAsia="仿宋_GB2312"/>
          <w:sz w:val="32"/>
          <w:szCs w:val="32"/>
          <w:highlight w:val="none"/>
        </w:rPr>
        <w:t>万元，其中</w:t>
      </w:r>
      <w:r>
        <w:rPr>
          <w:rFonts w:hint="eastAsia" w:eastAsia="仿宋_GB2312"/>
          <w:sz w:val="32"/>
          <w:szCs w:val="32"/>
          <w:highlight w:val="none"/>
          <w:lang w:eastAsia="zh-CN"/>
        </w:rPr>
        <w:t>：</w:t>
      </w:r>
    </w:p>
    <w:p>
      <w:pPr>
        <w:pStyle w:val="4"/>
        <w:tabs>
          <w:tab w:val="left" w:pos="2671"/>
          <w:tab w:val="left" w:pos="5000"/>
          <w:tab w:val="left" w:pos="6190"/>
        </w:tabs>
        <w:spacing w:after="0" w:line="600" w:lineRule="exact"/>
        <w:ind w:firstLine="640" w:firstLineChars="200"/>
        <w:rPr>
          <w:rFonts w:hint="eastAsia" w:eastAsia="仿宋_GB2312"/>
          <w:sz w:val="32"/>
          <w:szCs w:val="32"/>
          <w:highlight w:val="none"/>
          <w:lang w:eastAsia="zh-CN"/>
        </w:rPr>
      </w:pPr>
      <w:r>
        <w:rPr>
          <w:rFonts w:eastAsia="仿宋_GB2312"/>
          <w:sz w:val="32"/>
          <w:szCs w:val="32"/>
          <w:highlight w:val="none"/>
        </w:rPr>
        <w:t>基本支出</w:t>
      </w:r>
      <w:r>
        <w:rPr>
          <w:rFonts w:hint="eastAsia" w:eastAsia="仿宋_GB2312"/>
          <w:sz w:val="32"/>
          <w:szCs w:val="32"/>
          <w:highlight w:val="none"/>
          <w:u w:val="none"/>
          <w:lang w:val="en-US" w:eastAsia="zh-CN"/>
        </w:rPr>
        <w:t>168.73</w:t>
      </w:r>
      <w:r>
        <w:rPr>
          <w:rFonts w:eastAsia="仿宋_GB2312"/>
          <w:sz w:val="32"/>
          <w:szCs w:val="32"/>
          <w:highlight w:val="none"/>
        </w:rPr>
        <w:t>万元，占</w:t>
      </w:r>
      <w:r>
        <w:rPr>
          <w:rFonts w:hint="eastAsia" w:eastAsia="仿宋_GB2312"/>
          <w:sz w:val="32"/>
          <w:szCs w:val="32"/>
          <w:highlight w:val="none"/>
          <w:u w:val="none"/>
          <w:lang w:val="en-US" w:eastAsia="zh-CN"/>
        </w:rPr>
        <w:t>94.94</w:t>
      </w:r>
      <w:r>
        <w:rPr>
          <w:rFonts w:hint="eastAsia" w:ascii="仿宋_GB2312" w:hAnsi="仿宋_GB2312" w:eastAsia="仿宋_GB2312"/>
          <w:sz w:val="32"/>
          <w:szCs w:val="32"/>
          <w:highlight w:val="none"/>
          <w:lang w:eastAsia="zh-CN"/>
        </w:rPr>
        <w:t>%</w:t>
      </w:r>
      <w:r>
        <w:rPr>
          <w:rFonts w:hint="eastAsia" w:eastAsia="仿宋_GB2312"/>
          <w:sz w:val="32"/>
          <w:szCs w:val="32"/>
          <w:highlight w:val="none"/>
          <w:lang w:eastAsia="zh-CN"/>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项目支出</w:t>
      </w:r>
      <w:r>
        <w:rPr>
          <w:rFonts w:hint="eastAsia" w:eastAsia="仿宋_GB2312"/>
          <w:sz w:val="32"/>
          <w:szCs w:val="32"/>
          <w:highlight w:val="none"/>
          <w:u w:val="none"/>
          <w:lang w:val="en-US" w:eastAsia="zh-CN"/>
        </w:rPr>
        <w:t>9</w:t>
      </w:r>
      <w:r>
        <w:rPr>
          <w:rFonts w:eastAsia="仿宋_GB2312"/>
          <w:sz w:val="32"/>
          <w:szCs w:val="32"/>
          <w:highlight w:val="none"/>
        </w:rPr>
        <w:t>万元，占</w:t>
      </w:r>
      <w:r>
        <w:rPr>
          <w:rFonts w:hint="eastAsia" w:eastAsia="仿宋_GB2312"/>
          <w:sz w:val="32"/>
          <w:szCs w:val="32"/>
          <w:highlight w:val="none"/>
          <w:u w:val="none"/>
          <w:lang w:val="en-US" w:eastAsia="zh-CN"/>
        </w:rPr>
        <w:t>5.06</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rPr>
      </w:pPr>
      <w:r>
        <w:rPr>
          <w:rFonts w:eastAsia="仿宋_GB2312"/>
          <w:sz w:val="32"/>
          <w:szCs w:val="32"/>
          <w:highlight w:val="none"/>
        </w:rPr>
        <w:t>事业单位经营支出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上缴上级支出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eastAsia="仿宋_GB2312"/>
          <w:sz w:val="32"/>
          <w:szCs w:val="32"/>
          <w:highlight w:val="none"/>
        </w:rPr>
        <w:t>对附属单位补助支出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w:t>
      </w:r>
    </w:p>
    <w:p>
      <w:pPr>
        <w:spacing w:line="600" w:lineRule="exact"/>
        <w:ind w:left="6" w:leftChars="0" w:firstLine="633" w:firstLineChars="198"/>
        <w:outlineLvl w:val="2"/>
        <w:rPr>
          <w:rFonts w:eastAsia="黑体" w:cs="黑体"/>
          <w:sz w:val="32"/>
          <w:szCs w:val="36"/>
          <w:highlight w:val="none"/>
        </w:rPr>
      </w:pPr>
      <w:r>
        <w:rPr>
          <w:rFonts w:hint="eastAsia" w:eastAsia="黑体" w:cs="黑体"/>
          <w:sz w:val="32"/>
          <w:szCs w:val="36"/>
          <w:highlight w:val="none"/>
        </w:rPr>
        <w:t>四、财政拨款收支预算总体情况说明</w:t>
      </w:r>
    </w:p>
    <w:p>
      <w:pPr>
        <w:pStyle w:val="4"/>
        <w:tabs>
          <w:tab w:val="left" w:pos="1389"/>
          <w:tab w:val="left" w:pos="4911"/>
          <w:tab w:val="left" w:pos="5898"/>
        </w:tabs>
        <w:spacing w:after="0"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财政拨款收、支总预算</w:t>
      </w:r>
      <w:r>
        <w:rPr>
          <w:rFonts w:hint="eastAsia" w:eastAsia="仿宋_GB2312"/>
          <w:sz w:val="32"/>
          <w:szCs w:val="32"/>
          <w:highlight w:val="none"/>
          <w:u w:val="none"/>
          <w:lang w:val="en-US" w:eastAsia="zh-CN"/>
        </w:rPr>
        <w:t>177.73</w:t>
      </w:r>
      <w:r>
        <w:rPr>
          <w:rFonts w:eastAsia="仿宋_GB2312"/>
          <w:sz w:val="32"/>
          <w:szCs w:val="32"/>
          <w:highlight w:val="none"/>
        </w:rPr>
        <w:t>万元。与上年相比，财政拨款收、支总计各</w:t>
      </w:r>
      <w:r>
        <w:rPr>
          <w:rFonts w:hint="eastAsia" w:ascii="仿宋_GB2312" w:hAnsi="仿宋_GB2312" w:eastAsia="仿宋_GB2312" w:cs="仿宋_GB2312"/>
          <w:sz w:val="32"/>
          <w:szCs w:val="32"/>
          <w:highlight w:val="none"/>
          <w:lang w:val="en-US" w:eastAsia="zh-CN"/>
        </w:rPr>
        <w:t>减少1.19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减少0.67</w:t>
      </w:r>
      <w:r>
        <w:rPr>
          <w:rFonts w:hint="eastAsia" w:ascii="仿宋_GB2312" w:hAnsi="仿宋_GB2312" w:eastAsia="仿宋_GB2312" w:cs="仿宋_GB2312"/>
          <w:sz w:val="32"/>
          <w:szCs w:val="32"/>
          <w:highlight w:val="none"/>
        </w:rPr>
        <w:t>%。收、支预算总计各</w:t>
      </w:r>
      <w:r>
        <w:rPr>
          <w:rFonts w:eastAsia="仿宋_GB2312"/>
          <w:sz w:val="32"/>
          <w:szCs w:val="32"/>
          <w:highlight w:val="none"/>
        </w:rPr>
        <w:t>主要原因是</w:t>
      </w:r>
      <w:bookmarkStart w:id="3" w:name="OLE_LINK1"/>
      <w:r>
        <w:rPr>
          <w:rFonts w:hint="eastAsia" w:eastAsia="仿宋_GB2312"/>
          <w:sz w:val="32"/>
          <w:szCs w:val="32"/>
          <w:highlight w:val="none"/>
          <w:lang w:val="en-US" w:eastAsia="zh-CN"/>
        </w:rPr>
        <w:t>有一名人员考走，人员减少1人</w:t>
      </w:r>
      <w:bookmarkEnd w:id="3"/>
      <w:r>
        <w:rPr>
          <w:rFonts w:eastAsia="仿宋_GB2312"/>
          <w:sz w:val="32"/>
          <w:szCs w:val="32"/>
          <w:highlight w:val="none"/>
        </w:rPr>
        <w:t>。</w:t>
      </w:r>
    </w:p>
    <w:p>
      <w:pPr>
        <w:spacing w:line="600" w:lineRule="exact"/>
        <w:ind w:firstLine="640" w:firstLineChars="200"/>
        <w:outlineLvl w:val="2"/>
        <w:rPr>
          <w:rFonts w:eastAsia="黑体" w:cs="黑体"/>
          <w:sz w:val="32"/>
          <w:szCs w:val="36"/>
          <w:highlight w:val="none"/>
        </w:rPr>
      </w:pPr>
      <w:r>
        <w:rPr>
          <w:rFonts w:hint="eastAsia" w:eastAsia="黑体" w:cs="黑体"/>
          <w:sz w:val="32"/>
          <w:szCs w:val="36"/>
          <w:highlight w:val="none"/>
        </w:rPr>
        <w:t>五、一般公共预算支出预算情况说明</w:t>
      </w:r>
      <w:bookmarkStart w:id="6" w:name="_GoBack"/>
      <w:bookmarkEnd w:id="6"/>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一般公共预算财政拨款支出预算</w:t>
      </w:r>
      <w:r>
        <w:rPr>
          <w:rFonts w:hint="eastAsia" w:eastAsia="仿宋_GB2312"/>
          <w:sz w:val="32"/>
          <w:szCs w:val="32"/>
          <w:highlight w:val="none"/>
          <w:u w:val="none"/>
          <w:lang w:val="en-US" w:eastAsia="zh-CN"/>
        </w:rPr>
        <w:t>177.73</w:t>
      </w:r>
      <w:r>
        <w:rPr>
          <w:rFonts w:eastAsia="仿宋_GB2312"/>
          <w:sz w:val="32"/>
          <w:szCs w:val="32"/>
          <w:highlight w:val="none"/>
        </w:rPr>
        <w:t>万元，与上年相比</w:t>
      </w:r>
      <w:r>
        <w:rPr>
          <w:rFonts w:hint="eastAsia" w:ascii="仿宋_GB2312" w:hAnsi="仿宋_GB2312" w:eastAsia="仿宋_GB2312" w:cs="仿宋_GB2312"/>
          <w:sz w:val="32"/>
          <w:szCs w:val="32"/>
          <w:highlight w:val="none"/>
          <w:lang w:val="en-US" w:eastAsia="zh-CN"/>
        </w:rPr>
        <w:t>减少1.19</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减少0.67</w:t>
      </w:r>
      <w:r>
        <w:rPr>
          <w:rFonts w:hint="eastAsia" w:ascii="仿宋_GB2312" w:hAnsi="仿宋_GB2312" w:eastAsia="仿宋_GB2312" w:cs="仿宋_GB2312"/>
          <w:sz w:val="32"/>
          <w:szCs w:val="32"/>
          <w:highlight w:val="none"/>
        </w:rPr>
        <w:t>%。</w:t>
      </w:r>
      <w:r>
        <w:rPr>
          <w:rFonts w:hint="eastAsia" w:eastAsia="仿宋_GB2312"/>
          <w:sz w:val="32"/>
          <w:szCs w:val="32"/>
          <w:highlight w:val="none"/>
        </w:rPr>
        <w:t>具体情况如下：</w:t>
      </w:r>
    </w:p>
    <w:p>
      <w:pPr>
        <w:pStyle w:val="4"/>
        <w:tabs>
          <w:tab w:val="left" w:pos="4275"/>
        </w:tabs>
        <w:spacing w:after="0" w:line="600" w:lineRule="exact"/>
        <w:ind w:firstLine="643" w:firstLineChars="200"/>
        <w:rPr>
          <w:rFonts w:ascii="楷体" w:hAnsi="楷体" w:eastAsia="楷体" w:cs="楷体"/>
          <w:b/>
          <w:bCs/>
          <w:sz w:val="32"/>
          <w:szCs w:val="32"/>
          <w:highlight w:val="yellow"/>
        </w:rPr>
      </w:pPr>
      <w:r>
        <w:rPr>
          <w:rFonts w:hint="eastAsia" w:ascii="楷体" w:hAnsi="楷体" w:eastAsia="楷体" w:cs="楷体"/>
          <w:b/>
          <w:bCs/>
          <w:sz w:val="32"/>
          <w:szCs w:val="32"/>
          <w:highlight w:val="none"/>
        </w:rPr>
        <w:t>（一）一般公共服务（类）</w:t>
      </w:r>
    </w:p>
    <w:p>
      <w:pPr>
        <w:pStyle w:val="4"/>
        <w:spacing w:after="0" w:line="600" w:lineRule="exact"/>
        <w:ind w:firstLine="640" w:firstLineChars="200"/>
        <w:rPr>
          <w:rFonts w:eastAsia="仿宋_GB2312"/>
          <w:sz w:val="32"/>
          <w:szCs w:val="32"/>
          <w:highlight w:val="none"/>
        </w:rPr>
      </w:pPr>
      <w:r>
        <w:rPr>
          <w:rFonts w:hint="eastAsia" w:eastAsia="仿宋_GB2312"/>
          <w:sz w:val="32"/>
          <w:szCs w:val="32"/>
          <w:highlight w:val="none"/>
          <w:lang w:val="en-US" w:eastAsia="zh-CN"/>
        </w:rPr>
        <w:t>1.</w:t>
      </w:r>
      <w:r>
        <w:rPr>
          <w:rFonts w:hint="eastAsia" w:eastAsia="仿宋_GB2312"/>
          <w:sz w:val="32"/>
          <w:szCs w:val="32"/>
          <w:highlight w:val="none"/>
        </w:rPr>
        <w:t>一般公共服务类年初预算数为</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z w:val="32"/>
          <w:szCs w:val="32"/>
          <w:highlight w:val="none"/>
        </w:rPr>
        <w:t>，与上年相比</w:t>
      </w:r>
      <w:r>
        <w:rPr>
          <w:rFonts w:eastAsia="仿宋_GB2312"/>
          <w:sz w:val="32"/>
          <w:szCs w:val="32"/>
          <w:highlight w:val="none"/>
        </w:rPr>
        <w:t>增加</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z w:val="32"/>
          <w:szCs w:val="32"/>
          <w:highlight w:val="none"/>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b w:val="0"/>
          <w:bCs w:val="0"/>
          <w:sz w:val="32"/>
          <w:szCs w:val="32"/>
          <w:lang w:val="en-US" w:eastAsia="zh-CN"/>
        </w:rPr>
        <w:t>2</w:t>
      </w:r>
      <w:r>
        <w:rPr>
          <w:rFonts w:hint="eastAsia" w:ascii="仿宋_GB2312" w:eastAsia="仿宋_GB2312"/>
          <w:b w:val="0"/>
          <w:bCs w:val="0"/>
          <w:sz w:val="32"/>
          <w:szCs w:val="32"/>
        </w:rPr>
        <w:t>.</w:t>
      </w:r>
      <w:r>
        <w:rPr>
          <w:rFonts w:hint="eastAsia" w:ascii="仿宋_GB2312" w:hAnsi="Times New Roman" w:eastAsia="仿宋_GB2312" w:cs="Times New Roman"/>
          <w:b w:val="0"/>
          <w:bCs w:val="0"/>
          <w:sz w:val="32"/>
          <w:szCs w:val="32"/>
          <w:lang w:val="en-US" w:eastAsia="zh-CN"/>
        </w:rPr>
        <w:t>社会保障和就业类支出</w:t>
      </w:r>
      <w:r>
        <w:rPr>
          <w:rFonts w:hint="eastAsia" w:ascii="仿宋_GB2312" w:eastAsia="仿宋_GB2312" w:cs="Times New Roman"/>
          <w:b w:val="0"/>
          <w:bCs w:val="0"/>
          <w:sz w:val="32"/>
          <w:szCs w:val="32"/>
          <w:lang w:val="en-US" w:eastAsia="zh-CN"/>
        </w:rPr>
        <w:t>20.7</w:t>
      </w:r>
      <w:r>
        <w:rPr>
          <w:rFonts w:hint="eastAsia" w:ascii="仿宋_GB2312" w:hAnsi="Times New Roman" w:eastAsia="仿宋_GB2312" w:cs="Times New Roman"/>
          <w:b w:val="0"/>
          <w:bCs w:val="0"/>
          <w:sz w:val="32"/>
          <w:szCs w:val="32"/>
          <w:lang w:val="en-US" w:eastAsia="zh-CN"/>
        </w:rPr>
        <w:t>万元</w:t>
      </w:r>
      <w:r>
        <w:rPr>
          <w:rFonts w:hint="eastAsia" w:ascii="仿宋_GB2312" w:eastAsia="仿宋_GB2312"/>
          <w:sz w:val="32"/>
          <w:szCs w:val="32"/>
        </w:rPr>
        <w:t>，比上年预算数</w:t>
      </w:r>
      <w:r>
        <w:rPr>
          <w:rFonts w:hint="eastAsia" w:ascii="仿宋_GB2312" w:eastAsia="仿宋_GB2312"/>
          <w:sz w:val="32"/>
          <w:szCs w:val="32"/>
          <w:lang w:val="en-US" w:eastAsia="zh-CN"/>
        </w:rPr>
        <w:t>减少3.52万元</w:t>
      </w:r>
      <w:r>
        <w:rPr>
          <w:rFonts w:hint="eastAsia" w:ascii="仿宋_GB2312" w:eastAsia="仿宋_GB2312"/>
          <w:sz w:val="32"/>
          <w:szCs w:val="32"/>
        </w:rPr>
        <w:t>。主要原因</w:t>
      </w:r>
      <w:r>
        <w:rPr>
          <w:rFonts w:eastAsia="仿宋_GB2312"/>
          <w:sz w:val="32"/>
          <w:szCs w:val="32"/>
          <w:highlight w:val="none"/>
        </w:rPr>
        <w:t>是</w:t>
      </w:r>
      <w:r>
        <w:rPr>
          <w:rFonts w:hint="eastAsia" w:eastAsia="仿宋_GB2312"/>
          <w:sz w:val="32"/>
          <w:szCs w:val="32"/>
          <w:highlight w:val="none"/>
          <w:lang w:val="en-US" w:eastAsia="zh-CN"/>
        </w:rPr>
        <w:t xml:space="preserve">有一名人员考走，人员减少1人。  </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3</w:t>
      </w:r>
      <w:r>
        <w:rPr>
          <w:rFonts w:hint="eastAsia" w:ascii="仿宋_GB2312" w:eastAsia="仿宋_GB2312"/>
          <w:b w:val="0"/>
          <w:bCs w:val="0"/>
          <w:sz w:val="32"/>
          <w:szCs w:val="32"/>
          <w:lang w:val="en-US" w:eastAsia="zh-CN"/>
        </w:rPr>
        <w:t>.</w:t>
      </w:r>
      <w:r>
        <w:rPr>
          <w:rFonts w:hint="eastAsia" w:eastAsia="仿宋_GB2312"/>
          <w:sz w:val="32"/>
          <w:szCs w:val="32"/>
          <w:highlight w:val="none"/>
          <w:lang w:eastAsia="zh-CN"/>
        </w:rPr>
        <w:t>卫生健康类支出</w:t>
      </w:r>
      <w:r>
        <w:rPr>
          <w:rFonts w:hint="eastAsia" w:eastAsia="仿宋_GB2312"/>
          <w:sz w:val="32"/>
          <w:szCs w:val="32"/>
          <w:highlight w:val="none"/>
          <w:lang w:val="en-US" w:eastAsia="zh-CN"/>
        </w:rPr>
        <w:t>10.13</w:t>
      </w:r>
      <w:r>
        <w:rPr>
          <w:rFonts w:hint="eastAsia" w:eastAsia="仿宋_GB2312"/>
          <w:sz w:val="32"/>
          <w:szCs w:val="32"/>
          <w:highlight w:val="none"/>
        </w:rPr>
        <w:t>万元，比上年</w:t>
      </w:r>
      <w:r>
        <w:rPr>
          <w:rFonts w:hint="eastAsia" w:eastAsia="仿宋_GB2312"/>
          <w:sz w:val="32"/>
          <w:szCs w:val="32"/>
          <w:highlight w:val="none"/>
          <w:lang w:val="en-US" w:eastAsia="zh-CN"/>
        </w:rPr>
        <w:t>增加0.26</w:t>
      </w:r>
      <w:r>
        <w:rPr>
          <w:rFonts w:hint="eastAsia" w:eastAsia="仿宋_GB2312"/>
          <w:sz w:val="32"/>
          <w:szCs w:val="32"/>
          <w:highlight w:val="none"/>
        </w:rPr>
        <w:t>万元，</w:t>
      </w:r>
      <w:r>
        <w:rPr>
          <w:rFonts w:hint="eastAsia" w:eastAsia="仿宋_GB2312"/>
          <w:sz w:val="32"/>
          <w:szCs w:val="32"/>
          <w:highlight w:val="none"/>
          <w:lang w:val="en-US" w:eastAsia="zh-CN"/>
        </w:rPr>
        <w:t>增加</w:t>
      </w:r>
      <w:r>
        <w:rPr>
          <w:rFonts w:hint="eastAsia" w:eastAsia="仿宋_GB2312"/>
          <w:sz w:val="32"/>
          <w:szCs w:val="32"/>
          <w:highlight w:val="none"/>
        </w:rPr>
        <w:t>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新核定社保基数。</w:t>
      </w:r>
    </w:p>
    <w:p>
      <w:pPr>
        <w:spacing w:line="600" w:lineRule="exact"/>
        <w:ind w:firstLine="640" w:firstLineChars="200"/>
        <w:rPr>
          <w:rFonts w:hint="eastAsia" w:eastAsia="仿宋_GB2312"/>
          <w:sz w:val="32"/>
          <w:szCs w:val="32"/>
          <w:highlight w:val="none"/>
          <w:lang w:val="en-US" w:eastAsia="zh-CN"/>
        </w:rPr>
      </w:pPr>
      <w:r>
        <w:rPr>
          <w:rFonts w:hint="eastAsia" w:ascii="仿宋_GB2312" w:eastAsia="仿宋_GB2312"/>
          <w:b w:val="0"/>
          <w:bCs w:val="0"/>
          <w:sz w:val="32"/>
          <w:szCs w:val="32"/>
          <w:lang w:val="en-US" w:eastAsia="zh-CN"/>
        </w:rPr>
        <w:t>4.</w:t>
      </w:r>
      <w:r>
        <w:rPr>
          <w:rFonts w:hint="eastAsia" w:eastAsia="仿宋_GB2312"/>
          <w:sz w:val="32"/>
          <w:szCs w:val="32"/>
          <w:highlight w:val="none"/>
        </w:rPr>
        <w:t>城乡社区支出</w:t>
      </w:r>
      <w:r>
        <w:rPr>
          <w:rFonts w:hint="eastAsia" w:eastAsia="仿宋_GB2312"/>
          <w:sz w:val="32"/>
          <w:szCs w:val="32"/>
          <w:highlight w:val="none"/>
          <w:lang w:val="en-US" w:eastAsia="zh-CN"/>
        </w:rPr>
        <w:t>133.42</w:t>
      </w:r>
      <w:r>
        <w:rPr>
          <w:rFonts w:hint="eastAsia" w:eastAsia="仿宋_GB2312"/>
          <w:sz w:val="32"/>
          <w:szCs w:val="32"/>
          <w:highlight w:val="none"/>
        </w:rPr>
        <w:t>万元，比上年预算数</w:t>
      </w:r>
      <w:r>
        <w:rPr>
          <w:rFonts w:hint="eastAsia" w:eastAsia="仿宋_GB2312"/>
          <w:sz w:val="32"/>
          <w:szCs w:val="32"/>
          <w:highlight w:val="none"/>
          <w:lang w:val="en-US" w:eastAsia="zh-CN"/>
        </w:rPr>
        <w:t>增加1.7</w:t>
      </w:r>
      <w:r>
        <w:rPr>
          <w:rFonts w:hint="eastAsia" w:eastAsia="仿宋_GB2312"/>
          <w:sz w:val="32"/>
          <w:szCs w:val="32"/>
          <w:highlight w:val="none"/>
        </w:rPr>
        <w:t>万元。主要原因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2025年事务增多，增加新的预算项目。</w:t>
      </w:r>
    </w:p>
    <w:p>
      <w:pPr>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5.</w:t>
      </w:r>
      <w:r>
        <w:rPr>
          <w:rFonts w:hint="eastAsia" w:ascii="仿宋_GB2312" w:hAnsi="Times New Roman" w:eastAsia="仿宋_GB2312" w:cs="Times New Roman"/>
          <w:b w:val="0"/>
          <w:bCs w:val="0"/>
          <w:color w:val="auto"/>
          <w:sz w:val="32"/>
          <w:szCs w:val="32"/>
          <w:highlight w:val="none"/>
          <w:lang w:val="en-US" w:eastAsia="zh-CN"/>
        </w:rPr>
        <w:t>住房保障</w:t>
      </w:r>
      <w:r>
        <w:rPr>
          <w:rFonts w:hint="eastAsia" w:ascii="仿宋_GB2312" w:eastAsia="仿宋_GB2312"/>
          <w:b w:val="0"/>
          <w:bCs w:val="0"/>
          <w:color w:val="auto"/>
          <w:sz w:val="32"/>
          <w:szCs w:val="32"/>
          <w:highlight w:val="none"/>
        </w:rPr>
        <w:t>支出</w:t>
      </w:r>
      <w:r>
        <w:rPr>
          <w:rFonts w:hint="eastAsia" w:ascii="仿宋_GB2312" w:eastAsia="仿宋_GB2312"/>
          <w:b/>
          <w:bCs/>
          <w:color w:val="auto"/>
          <w:sz w:val="32"/>
          <w:szCs w:val="32"/>
          <w:highlight w:val="none"/>
          <w:lang w:val="en-US" w:eastAsia="zh-CN"/>
        </w:rPr>
        <w:t>13.48</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w:t>
      </w:r>
      <w:r>
        <w:rPr>
          <w:rFonts w:hint="eastAsia" w:eastAsia="仿宋_GB2312"/>
          <w:sz w:val="32"/>
          <w:szCs w:val="32"/>
          <w:highlight w:val="none"/>
        </w:rPr>
        <w:t>比上年</w:t>
      </w:r>
      <w:r>
        <w:rPr>
          <w:rFonts w:hint="eastAsia" w:eastAsia="仿宋_GB2312"/>
          <w:sz w:val="32"/>
          <w:szCs w:val="32"/>
          <w:highlight w:val="none"/>
          <w:lang w:val="en-US" w:eastAsia="zh-CN"/>
        </w:rPr>
        <w:t>增加0.37</w:t>
      </w:r>
      <w:r>
        <w:rPr>
          <w:rFonts w:hint="eastAsia" w:eastAsia="仿宋_GB2312"/>
          <w:sz w:val="32"/>
          <w:szCs w:val="32"/>
          <w:highlight w:val="none"/>
        </w:rPr>
        <w:t>万元，</w:t>
      </w:r>
      <w:r>
        <w:rPr>
          <w:rFonts w:hint="eastAsia" w:eastAsia="仿宋_GB2312"/>
          <w:sz w:val="32"/>
          <w:szCs w:val="32"/>
          <w:highlight w:val="none"/>
          <w:lang w:val="en-US" w:eastAsia="zh-CN"/>
        </w:rPr>
        <w:t>增加</w:t>
      </w:r>
      <w:r>
        <w:rPr>
          <w:rFonts w:hint="eastAsia" w:eastAsia="仿宋_GB2312"/>
          <w:sz w:val="32"/>
          <w:szCs w:val="32"/>
          <w:highlight w:val="none"/>
        </w:rPr>
        <w:t>主要原因</w:t>
      </w:r>
      <w:r>
        <w:rPr>
          <w:rFonts w:hint="eastAsia" w:eastAsia="仿宋_GB2312"/>
          <w:sz w:val="32"/>
          <w:szCs w:val="32"/>
          <w:highlight w:val="none"/>
          <w:lang w:eastAsia="zh-CN"/>
        </w:rPr>
        <w:t>是</w:t>
      </w:r>
      <w:r>
        <w:rPr>
          <w:rFonts w:hint="eastAsia" w:eastAsia="仿宋_GB2312"/>
          <w:sz w:val="32"/>
          <w:szCs w:val="32"/>
          <w:highlight w:val="none"/>
          <w:lang w:val="en-US" w:eastAsia="zh-CN"/>
        </w:rPr>
        <w:t>2025年新核定公积金基数。</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六、一般公共预算基本支出预算情况说明</w:t>
      </w:r>
    </w:p>
    <w:p>
      <w:pPr>
        <w:pStyle w:val="4"/>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hint="eastAsia" w:ascii="Times New Roman" w:hAnsi="Times New Roman" w:eastAsia="仿宋_GB2312" w:cs="仿宋"/>
          <w:sz w:val="32"/>
          <w:szCs w:val="32"/>
          <w:highlight w:val="none"/>
        </w:rPr>
        <w:t>一般公共预算财政拨款基本支出预算</w:t>
      </w:r>
      <w:r>
        <w:rPr>
          <w:rFonts w:hint="eastAsia" w:eastAsia="仿宋_GB2312" w:cs="仿宋"/>
          <w:sz w:val="32"/>
          <w:szCs w:val="32"/>
          <w:highlight w:val="none"/>
          <w:u w:val="none"/>
          <w:lang w:val="en-US" w:eastAsia="zh-CN"/>
        </w:rPr>
        <w:t>168.7</w:t>
      </w:r>
      <w:r>
        <w:rPr>
          <w:rFonts w:hint="eastAsia" w:ascii="Times New Roman" w:hAnsi="Times New Roman" w:eastAsia="仿宋_GB2312" w:cs="仿宋"/>
          <w:sz w:val="32"/>
          <w:szCs w:val="32"/>
          <w:highlight w:val="none"/>
        </w:rPr>
        <w:t>万元，其中：</w:t>
      </w:r>
    </w:p>
    <w:p>
      <w:pPr>
        <w:pStyle w:val="4"/>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（一）人员经费</w:t>
      </w:r>
      <w:r>
        <w:rPr>
          <w:rFonts w:hint="eastAsia" w:eastAsia="仿宋_GB2312" w:cs="仿宋"/>
          <w:b w:val="0"/>
          <w:bCs w:val="0"/>
          <w:sz w:val="32"/>
          <w:szCs w:val="32"/>
          <w:highlight w:val="none"/>
          <w:u w:val="none"/>
          <w:lang w:val="en-US" w:eastAsia="zh-CN"/>
        </w:rPr>
        <w:t>150.89</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。主要包括：基本工资</w:t>
      </w:r>
      <w:r>
        <w:rPr>
          <w:rFonts w:hint="eastAsia" w:eastAsia="仿宋_GB2312" w:cs="仿宋"/>
          <w:sz w:val="32"/>
          <w:szCs w:val="32"/>
          <w:highlight w:val="none"/>
          <w:lang w:val="en-US" w:eastAsia="zh-CN"/>
        </w:rPr>
        <w:t>48.58万元</w:t>
      </w:r>
      <w:r>
        <w:rPr>
          <w:rFonts w:hint="eastAsia" w:ascii="Times New Roman" w:hAnsi="Times New Roman" w:eastAsia="仿宋_GB2312" w:cs="仿宋"/>
          <w:sz w:val="32"/>
          <w:szCs w:val="32"/>
          <w:highlight w:val="none"/>
        </w:rPr>
        <w:t>、津贴补贴</w:t>
      </w:r>
      <w:r>
        <w:rPr>
          <w:rFonts w:hint="eastAsia" w:eastAsia="仿宋_GB2312" w:cs="仿宋"/>
          <w:sz w:val="32"/>
          <w:szCs w:val="32"/>
          <w:highlight w:val="none"/>
          <w:lang w:val="en-US" w:eastAsia="zh-CN"/>
        </w:rPr>
        <w:t>32.88万元</w:t>
      </w:r>
      <w:r>
        <w:rPr>
          <w:rFonts w:hint="eastAsia" w:ascii="Times New Roman" w:hAnsi="Times New Roman" w:eastAsia="仿宋_GB2312" w:cs="仿宋"/>
          <w:sz w:val="32"/>
          <w:szCs w:val="32"/>
          <w:highlight w:val="none"/>
        </w:rPr>
        <w:t>、绩效工资</w:t>
      </w:r>
      <w:r>
        <w:rPr>
          <w:rFonts w:hint="eastAsia" w:eastAsia="仿宋_GB2312" w:cs="仿宋"/>
          <w:sz w:val="32"/>
          <w:szCs w:val="32"/>
          <w:highlight w:val="none"/>
          <w:lang w:val="en-US" w:eastAsia="zh-CN"/>
        </w:rPr>
        <w:t>22万元</w:t>
      </w:r>
      <w:r>
        <w:rPr>
          <w:rFonts w:hint="eastAsia" w:ascii="Times New Roman" w:hAnsi="Times New Roman" w:eastAsia="仿宋_GB2312" w:cs="仿宋"/>
          <w:sz w:val="32"/>
          <w:szCs w:val="32"/>
          <w:highlight w:val="none"/>
        </w:rPr>
        <w:t>、住房公积金</w:t>
      </w:r>
      <w:r>
        <w:rPr>
          <w:rFonts w:hint="eastAsia" w:eastAsia="仿宋_GB2312" w:cs="仿宋"/>
          <w:sz w:val="32"/>
          <w:szCs w:val="32"/>
          <w:highlight w:val="none"/>
          <w:lang w:val="en-US" w:eastAsia="zh-CN"/>
        </w:rPr>
        <w:t>13.48万元</w:t>
      </w:r>
      <w:r>
        <w:rPr>
          <w:rFonts w:hint="eastAsia" w:ascii="Times New Roman" w:hAnsi="Times New Roman" w:eastAsia="仿宋_GB2312" w:cs="仿宋"/>
          <w:sz w:val="32"/>
          <w:szCs w:val="32"/>
          <w:highlight w:val="none"/>
        </w:rPr>
        <w:t>、</w:t>
      </w:r>
      <w:r>
        <w:rPr>
          <w:rFonts w:hint="eastAsia" w:eastAsia="仿宋_GB2312" w:cs="仿宋"/>
          <w:sz w:val="32"/>
          <w:szCs w:val="32"/>
          <w:highlight w:val="none"/>
          <w:lang w:eastAsia="zh-CN"/>
        </w:rPr>
        <w:t>机关事业单位基本养老保险缴费</w:t>
      </w:r>
      <w:r>
        <w:rPr>
          <w:rFonts w:hint="eastAsia" w:eastAsia="仿宋_GB2312" w:cs="仿宋"/>
          <w:sz w:val="32"/>
          <w:szCs w:val="32"/>
          <w:highlight w:val="none"/>
          <w:lang w:val="en-US" w:eastAsia="zh-CN"/>
        </w:rPr>
        <w:t>14.32万元、职工基本医疗保险缴费6.84万元、公务员医疗保险缴费3.3万元、其他社会保障缴费0.67万元、</w:t>
      </w:r>
      <w:r>
        <w:rPr>
          <w:rFonts w:hint="eastAsia" w:ascii="Times New Roman" w:hAnsi="Times New Roman" w:eastAsia="仿宋_GB2312" w:cs="仿宋"/>
          <w:sz w:val="32"/>
          <w:szCs w:val="32"/>
          <w:highlight w:val="none"/>
        </w:rPr>
        <w:t>其他工资福利支出</w:t>
      </w:r>
      <w:r>
        <w:rPr>
          <w:rFonts w:hint="eastAsia" w:eastAsia="仿宋_GB2312" w:cs="仿宋"/>
          <w:sz w:val="32"/>
          <w:szCs w:val="32"/>
          <w:highlight w:val="none"/>
          <w:lang w:val="en-US" w:eastAsia="zh-CN"/>
        </w:rPr>
        <w:t>8.84万元</w:t>
      </w:r>
      <w:r>
        <w:rPr>
          <w:rFonts w:hint="eastAsia" w:ascii="Times New Roman" w:hAnsi="Times New Roman" w:eastAsia="仿宋_GB2312" w:cs="仿宋"/>
          <w:sz w:val="32"/>
          <w:szCs w:val="32"/>
          <w:highlight w:val="none"/>
        </w:rPr>
        <w:t>。</w:t>
      </w:r>
    </w:p>
    <w:p>
      <w:pPr>
        <w:pStyle w:val="4"/>
        <w:tabs>
          <w:tab w:val="left" w:pos="2671"/>
          <w:tab w:val="left" w:pos="5000"/>
          <w:tab w:val="left" w:pos="6190"/>
        </w:tabs>
        <w:spacing w:after="0" w:line="600" w:lineRule="exact"/>
        <w:ind w:firstLine="643" w:firstLineChars="200"/>
        <w:rPr>
          <w:rFonts w:hint="default" w:ascii="Times New Roman" w:hAnsi="Times New Roman" w:eastAsia="仿宋_GB2312" w:cs="仿宋"/>
          <w:sz w:val="32"/>
          <w:szCs w:val="32"/>
          <w:highlight w:val="none"/>
          <w:lang w:val="en-US" w:eastAsia="zh-CN"/>
        </w:rPr>
      </w:pPr>
      <w:r>
        <w:rPr>
          <w:rFonts w:hint="eastAsia" w:ascii="Times New Roman" w:hAnsi="Times New Roman" w:eastAsia="仿宋_GB2312" w:cs="仿宋"/>
          <w:b/>
          <w:bCs/>
          <w:sz w:val="32"/>
          <w:szCs w:val="32"/>
          <w:highlight w:val="none"/>
        </w:rPr>
        <w:t>（二）公用经费</w:t>
      </w:r>
      <w:r>
        <w:rPr>
          <w:rFonts w:hint="eastAsia" w:eastAsia="仿宋_GB2312" w:cs="仿宋"/>
          <w:b/>
          <w:bCs/>
          <w:sz w:val="32"/>
          <w:szCs w:val="32"/>
          <w:highlight w:val="none"/>
          <w:lang w:val="en-US" w:eastAsia="zh-CN"/>
        </w:rPr>
        <w:t>12.13</w:t>
      </w:r>
      <w:r>
        <w:rPr>
          <w:rFonts w:hint="eastAsia" w:ascii="Times New Roman" w:hAnsi="Times New Roman" w:eastAsia="仿宋_GB2312" w:cs="仿宋"/>
          <w:b/>
          <w:bCs/>
          <w:sz w:val="32"/>
          <w:szCs w:val="32"/>
          <w:highlight w:val="none"/>
        </w:rPr>
        <w:t>万元</w:t>
      </w:r>
      <w:r>
        <w:rPr>
          <w:rFonts w:hint="eastAsia" w:ascii="Times New Roman" w:hAnsi="Times New Roman" w:eastAsia="仿宋_GB2312" w:cs="仿宋"/>
          <w:sz w:val="32"/>
          <w:szCs w:val="32"/>
          <w:highlight w:val="none"/>
        </w:rPr>
        <w:t>。主要包括：</w:t>
      </w:r>
      <w:r>
        <w:rPr>
          <w:rFonts w:hint="eastAsia" w:eastAsia="仿宋_GB2312" w:cs="仿宋"/>
          <w:sz w:val="32"/>
          <w:szCs w:val="32"/>
          <w:highlight w:val="none"/>
          <w:lang w:val="en-US" w:eastAsia="zh-CN"/>
        </w:rPr>
        <w:t>办公费2.36万元、水费0.2万元、电费0.28万元、取暖费2.24万元、物业管理费3.3万元、工会经费1.71万元、公车运行维护费1.5万元，其他商品和服务支出0.54万元。</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七、一般公共预算“三公”经费支出预算情况说明</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一般公共预算拨款安排的“三公”经费预算支出</w:t>
      </w:r>
      <w:r>
        <w:rPr>
          <w:rFonts w:hint="eastAsia" w:eastAsia="仿宋_GB2312"/>
          <w:sz w:val="32"/>
          <w:szCs w:val="32"/>
          <w:highlight w:val="none"/>
          <w:lang w:val="en-US" w:eastAsia="zh-CN"/>
        </w:rPr>
        <w:t>1.5</w:t>
      </w:r>
      <w:r>
        <w:rPr>
          <w:rFonts w:eastAsia="仿宋_GB2312"/>
          <w:sz w:val="32"/>
          <w:szCs w:val="32"/>
          <w:highlight w:val="none"/>
        </w:rPr>
        <w:t>万元，其中因公出国（境）费支出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；公务用车购置及运行维护费支出</w:t>
      </w:r>
      <w:r>
        <w:rPr>
          <w:rFonts w:hint="eastAsia" w:eastAsia="仿宋_GB2312"/>
          <w:sz w:val="32"/>
          <w:szCs w:val="32"/>
          <w:highlight w:val="none"/>
          <w:lang w:val="en-US" w:eastAsia="zh-CN"/>
        </w:rPr>
        <w:t>1.5</w:t>
      </w:r>
      <w:r>
        <w:rPr>
          <w:rFonts w:eastAsia="仿宋_GB2312"/>
          <w:sz w:val="32"/>
          <w:szCs w:val="32"/>
          <w:highlight w:val="none"/>
        </w:rPr>
        <w:t>万元，占</w:t>
      </w:r>
      <w:r>
        <w:rPr>
          <w:rFonts w:hint="eastAsia" w:eastAsia="仿宋_GB2312"/>
          <w:sz w:val="32"/>
          <w:szCs w:val="32"/>
          <w:highlight w:val="none"/>
          <w:lang w:val="en-US" w:eastAsia="zh-CN"/>
        </w:rPr>
        <w:t>100</w:t>
      </w:r>
      <w:r>
        <w:rPr>
          <w:rFonts w:hint="eastAsia" w:ascii="仿宋_GB2312" w:hAnsi="仿宋_GB2312" w:eastAsia="仿宋_GB2312"/>
          <w:sz w:val="32"/>
          <w:szCs w:val="32"/>
          <w:highlight w:val="none"/>
          <w:lang w:eastAsia="zh-CN"/>
        </w:rPr>
        <w:t>%</w:t>
      </w:r>
      <w:r>
        <w:rPr>
          <w:rFonts w:eastAsia="仿宋_GB2312"/>
          <w:sz w:val="32"/>
          <w:szCs w:val="32"/>
          <w:highlight w:val="none"/>
        </w:rPr>
        <w:t>；公务接待费支出</w:t>
      </w:r>
      <w:r>
        <w:rPr>
          <w:rFonts w:hint="eastAsia" w:eastAsia="仿宋_GB2312"/>
          <w:sz w:val="32"/>
          <w:szCs w:val="32"/>
          <w:highlight w:val="none"/>
          <w:lang w:val="en-US" w:eastAsia="zh-CN"/>
        </w:rPr>
        <w:t>0</w:t>
      </w:r>
      <w:r>
        <w:rPr>
          <w:rFonts w:eastAsia="仿宋_GB2312"/>
          <w:sz w:val="32"/>
          <w:szCs w:val="32"/>
          <w:highlight w:val="none"/>
        </w:rPr>
        <w:t>万元，占</w:t>
      </w:r>
      <w:r>
        <w:rPr>
          <w:rFonts w:hint="eastAsia" w:eastAsia="仿宋_GB2312"/>
          <w:sz w:val="32"/>
          <w:szCs w:val="32"/>
          <w:highlight w:val="none"/>
          <w:lang w:val="en-US" w:eastAsia="zh-CN"/>
        </w:rPr>
        <w:t>0</w:t>
      </w:r>
      <w:r>
        <w:rPr>
          <w:rFonts w:hint="eastAsia" w:ascii="仿宋_GB2312" w:hAnsi="仿宋_GB2312" w:eastAsia="仿宋_GB2312"/>
          <w:sz w:val="32"/>
          <w:szCs w:val="32"/>
          <w:highlight w:val="none"/>
          <w:lang w:eastAsia="zh-CN"/>
        </w:rPr>
        <w:t>%</w:t>
      </w:r>
      <w:r>
        <w:rPr>
          <w:rFonts w:eastAsia="仿宋_GB2312"/>
          <w:sz w:val="32"/>
          <w:szCs w:val="32"/>
          <w:highlight w:val="none"/>
        </w:rPr>
        <w:t>。具体情况如下：</w:t>
      </w:r>
    </w:p>
    <w:p>
      <w:pPr>
        <w:spacing w:line="600" w:lineRule="exact"/>
        <w:ind w:left="29" w:right="96" w:firstLine="650"/>
        <w:rPr>
          <w:rFonts w:eastAsia="仿宋_GB2312"/>
          <w:sz w:val="32"/>
          <w:szCs w:val="32"/>
          <w:highlight w:val="none"/>
        </w:rPr>
      </w:pPr>
      <w:r>
        <w:rPr>
          <w:rFonts w:eastAsia="仿宋_GB2312"/>
          <w:sz w:val="32"/>
          <w:szCs w:val="32"/>
          <w:highlight w:val="none"/>
        </w:rPr>
        <w:t>一般公共预算拨款安排的“三公”经费预算支出</w:t>
      </w:r>
      <w:r>
        <w:rPr>
          <w:rFonts w:hint="eastAsia" w:eastAsia="仿宋_GB2312"/>
          <w:sz w:val="32"/>
          <w:szCs w:val="32"/>
          <w:highlight w:val="none"/>
          <w:lang w:val="en-US" w:eastAsia="zh-CN"/>
        </w:rPr>
        <w:t>1.5</w:t>
      </w:r>
      <w:r>
        <w:rPr>
          <w:rFonts w:eastAsia="仿宋_GB2312"/>
          <w:spacing w:val="-4"/>
          <w:sz w:val="32"/>
          <w:szCs w:val="32"/>
          <w:highlight w:val="none"/>
        </w:rPr>
        <w:t>万元，比上年预</w:t>
      </w:r>
      <w:r>
        <w:rPr>
          <w:rFonts w:eastAsia="仿宋_GB2312"/>
          <w:spacing w:val="-6"/>
          <w:sz w:val="32"/>
          <w:szCs w:val="32"/>
          <w:highlight w:val="none"/>
        </w:rPr>
        <w:t>算增加（减少）</w:t>
      </w:r>
      <w:r>
        <w:rPr>
          <w:rFonts w:hint="eastAsia" w:eastAsia="仿宋_GB2312"/>
          <w:spacing w:val="-6"/>
          <w:sz w:val="32"/>
          <w:szCs w:val="32"/>
          <w:highlight w:val="none"/>
          <w:lang w:val="en-US" w:eastAsia="zh-CN"/>
        </w:rPr>
        <w:t>0</w:t>
      </w:r>
      <w:r>
        <w:rPr>
          <w:rFonts w:eastAsia="仿宋_GB2312"/>
          <w:spacing w:val="-6"/>
          <w:sz w:val="32"/>
          <w:szCs w:val="32"/>
          <w:highlight w:val="none"/>
        </w:rPr>
        <w:t>万元，</w:t>
      </w:r>
      <w:r>
        <w:rPr>
          <w:rFonts w:eastAsia="仿宋_GB2312"/>
          <w:sz w:val="32"/>
          <w:szCs w:val="32"/>
          <w:highlight w:val="none"/>
        </w:rPr>
        <w:t>增长（减少）</w:t>
      </w:r>
      <w:r>
        <w:rPr>
          <w:rFonts w:hint="eastAsia" w:eastAsia="仿宋_GB2312"/>
          <w:sz w:val="32"/>
          <w:szCs w:val="32"/>
          <w:highlight w:val="none"/>
          <w:lang w:val="en-US" w:eastAsia="zh-CN"/>
        </w:rPr>
        <w:t>0</w:t>
      </w:r>
      <w:r>
        <w:rPr>
          <w:rFonts w:eastAsia="仿宋_GB2312"/>
          <w:sz w:val="32"/>
          <w:szCs w:val="32"/>
          <w:highlight w:val="none"/>
        </w:rPr>
        <w:tab/>
      </w:r>
      <w:r>
        <w:rPr>
          <w:rFonts w:hint="eastAsia" w:ascii="仿宋_GB2312" w:hAnsi="仿宋_GB2312" w:eastAsia="仿宋_GB2312"/>
          <w:sz w:val="32"/>
          <w:szCs w:val="32"/>
          <w:highlight w:val="none"/>
          <w:lang w:eastAsia="zh-CN"/>
        </w:rPr>
        <w:t>%</w:t>
      </w:r>
      <w:r>
        <w:rPr>
          <w:rFonts w:eastAsia="仿宋_GB2312"/>
          <w:spacing w:val="-6"/>
          <w:sz w:val="32"/>
          <w:szCs w:val="32"/>
          <w:highlight w:val="none"/>
        </w:rPr>
        <w:t>；</w:t>
      </w:r>
      <w:r>
        <w:rPr>
          <w:rFonts w:eastAsia="仿宋_GB2312"/>
          <w:spacing w:val="-4"/>
          <w:sz w:val="32"/>
          <w:szCs w:val="32"/>
          <w:highlight w:val="none"/>
        </w:rPr>
        <w:t>其中：</w:t>
      </w:r>
    </w:p>
    <w:p>
      <w:pPr>
        <w:pStyle w:val="4"/>
        <w:spacing w:after="0" w:line="600" w:lineRule="exact"/>
        <w:ind w:left="17" w:leftChars="8" w:firstLine="640" w:firstLineChars="200"/>
        <w:rPr>
          <w:rFonts w:eastAsia="仿宋_GB2312"/>
          <w:sz w:val="32"/>
          <w:szCs w:val="32"/>
          <w:highlight w:val="none"/>
        </w:rPr>
      </w:pPr>
      <w:r>
        <w:rPr>
          <w:rFonts w:eastAsia="仿宋_GB2312"/>
          <w:sz w:val="32"/>
          <w:szCs w:val="32"/>
          <w:highlight w:val="none"/>
        </w:rPr>
        <w:t>1．因公出国（境）费预算支出</w:t>
      </w:r>
      <w:r>
        <w:rPr>
          <w:rFonts w:hint="eastAsia" w:eastAsia="仿宋_GB2312"/>
          <w:sz w:val="32"/>
          <w:szCs w:val="32"/>
          <w:highlight w:val="none"/>
          <w:lang w:val="en-US" w:eastAsia="zh-CN"/>
        </w:rPr>
        <w:t>0</w:t>
      </w:r>
      <w:r>
        <w:rPr>
          <w:rFonts w:eastAsia="仿宋_GB2312"/>
          <w:sz w:val="32"/>
          <w:szCs w:val="32"/>
          <w:highlight w:val="none"/>
        </w:rPr>
        <w:t>万元，比上年预算增加（减少）</w:t>
      </w:r>
      <w:r>
        <w:rPr>
          <w:rFonts w:hint="eastAsia" w:eastAsia="仿宋_GB2312"/>
          <w:sz w:val="32"/>
          <w:szCs w:val="32"/>
          <w:highlight w:val="none"/>
          <w:lang w:val="en-US" w:eastAsia="zh-CN"/>
        </w:rPr>
        <w:t>0</w:t>
      </w:r>
      <w:r>
        <w:rPr>
          <w:rFonts w:eastAsia="仿宋_GB2312"/>
          <w:sz w:val="32"/>
          <w:szCs w:val="32"/>
          <w:highlight w:val="none"/>
        </w:rPr>
        <w:t>万元，主要原因</w:t>
      </w:r>
      <w:r>
        <w:rPr>
          <w:rFonts w:hint="eastAsia" w:ascii="仿宋_GB2312" w:hAnsi="仿宋_GB2312" w:eastAsia="仿宋_GB2312"/>
          <w:sz w:val="32"/>
          <w:szCs w:val="32"/>
          <w:highlight w:val="none"/>
          <w:lang w:eastAsia="zh-CN"/>
        </w:rPr>
        <w:t>不存在此项内容</w:t>
      </w:r>
      <w:r>
        <w:rPr>
          <w:rFonts w:eastAsia="仿宋_GB2312"/>
          <w:sz w:val="32"/>
          <w:szCs w:val="32"/>
          <w:highlight w:val="none"/>
        </w:rPr>
        <w:t>。</w:t>
      </w:r>
    </w:p>
    <w:p>
      <w:pPr>
        <w:pStyle w:val="4"/>
        <w:tabs>
          <w:tab w:val="left" w:pos="2671"/>
          <w:tab w:val="left" w:pos="5000"/>
          <w:tab w:val="left" w:pos="6190"/>
        </w:tabs>
        <w:spacing w:after="0" w:line="600" w:lineRule="exact"/>
        <w:ind w:firstLine="640" w:firstLineChars="200"/>
        <w:rPr>
          <w:rFonts w:eastAsia="仿宋_GB2312"/>
          <w:sz w:val="32"/>
          <w:szCs w:val="32"/>
          <w:highlight w:val="none"/>
        </w:rPr>
      </w:pPr>
      <w:r>
        <w:rPr>
          <w:rFonts w:eastAsia="仿宋_GB2312"/>
          <w:sz w:val="32"/>
          <w:szCs w:val="32"/>
          <w:highlight w:val="none"/>
        </w:rPr>
        <w:t>2．公务用车购置及运行维护费预算支出</w:t>
      </w:r>
      <w:r>
        <w:rPr>
          <w:rFonts w:hint="eastAsia" w:eastAsia="仿宋_GB2312"/>
          <w:sz w:val="32"/>
          <w:szCs w:val="32"/>
          <w:highlight w:val="none"/>
          <w:lang w:val="en-US" w:eastAsia="zh-CN"/>
        </w:rPr>
        <w:t>1.5</w:t>
      </w:r>
      <w:r>
        <w:rPr>
          <w:rFonts w:eastAsia="仿宋_GB2312"/>
          <w:sz w:val="32"/>
          <w:szCs w:val="32"/>
          <w:highlight w:val="none"/>
        </w:rPr>
        <w:t>万元。其中：</w:t>
      </w:r>
    </w:p>
    <w:p>
      <w:pPr>
        <w:pStyle w:val="4"/>
        <w:spacing w:after="0" w:line="600" w:lineRule="exact"/>
        <w:ind w:firstLine="640" w:firstLineChars="200"/>
        <w:rPr>
          <w:rFonts w:eastAsia="仿宋_GB2312"/>
          <w:sz w:val="32"/>
          <w:szCs w:val="32"/>
          <w:highlight w:val="none"/>
        </w:rPr>
      </w:pPr>
      <w:r>
        <w:rPr>
          <w:rFonts w:eastAsia="仿宋_GB2312"/>
          <w:sz w:val="32"/>
          <w:szCs w:val="32"/>
          <w:highlight w:val="none"/>
        </w:rPr>
        <w:t>（1）公务用车购置预算支出</w:t>
      </w:r>
      <w:r>
        <w:rPr>
          <w:rFonts w:hint="eastAsia" w:eastAsia="仿宋_GB2312"/>
          <w:sz w:val="32"/>
          <w:szCs w:val="32"/>
          <w:highlight w:val="none"/>
          <w:u w:val="none"/>
          <w:lang w:val="en-US" w:eastAsia="zh-CN"/>
        </w:rPr>
        <w:t>0</w:t>
      </w:r>
      <w:r>
        <w:rPr>
          <w:rFonts w:eastAsia="仿宋_GB2312"/>
          <w:sz w:val="32"/>
          <w:szCs w:val="32"/>
          <w:highlight w:val="none"/>
        </w:rPr>
        <w:t>万元，比上年预算增加</w:t>
      </w:r>
      <w:r>
        <w:rPr>
          <w:rFonts w:hint="eastAsia" w:eastAsia="仿宋_GB2312"/>
          <w:sz w:val="32"/>
          <w:szCs w:val="32"/>
          <w:highlight w:val="none"/>
          <w:lang w:val="en-US" w:eastAsia="zh-CN"/>
        </w:rPr>
        <w:t>0</w:t>
      </w:r>
      <w:r>
        <w:rPr>
          <w:rFonts w:eastAsia="仿宋_GB2312"/>
          <w:sz w:val="32"/>
          <w:szCs w:val="32"/>
          <w:highlight w:val="none"/>
        </w:rPr>
        <w:t>万元，主要原因</w:t>
      </w:r>
      <w:r>
        <w:rPr>
          <w:rFonts w:hint="eastAsia" w:ascii="仿宋_GB2312" w:hAnsi="仿宋_GB2312" w:eastAsia="仿宋_GB2312"/>
          <w:sz w:val="32"/>
          <w:szCs w:val="32"/>
          <w:highlight w:val="none"/>
          <w:lang w:eastAsia="zh-CN"/>
        </w:rPr>
        <w:t>不存在此项内容</w:t>
      </w:r>
      <w:r>
        <w:rPr>
          <w:rFonts w:eastAsia="仿宋_GB2312"/>
          <w:sz w:val="32"/>
          <w:szCs w:val="32"/>
          <w:highlight w:val="none"/>
        </w:rPr>
        <w:t>。</w:t>
      </w:r>
    </w:p>
    <w:p>
      <w:pPr>
        <w:pStyle w:val="4"/>
        <w:spacing w:after="0" w:line="600" w:lineRule="exact"/>
        <w:ind w:firstLine="640" w:firstLineChars="200"/>
        <w:rPr>
          <w:rFonts w:eastAsia="仿宋_GB2312"/>
          <w:sz w:val="32"/>
          <w:szCs w:val="32"/>
          <w:highlight w:val="none"/>
        </w:rPr>
      </w:pPr>
      <w:r>
        <w:rPr>
          <w:rFonts w:eastAsia="仿宋_GB2312"/>
          <w:sz w:val="32"/>
          <w:szCs w:val="32"/>
          <w:highlight w:val="none"/>
        </w:rPr>
        <w:t>（2）公务用车运行维护费预算支出</w:t>
      </w:r>
      <w:r>
        <w:rPr>
          <w:rFonts w:hint="eastAsia" w:eastAsia="仿宋_GB2312"/>
          <w:sz w:val="32"/>
          <w:szCs w:val="32"/>
          <w:highlight w:val="none"/>
          <w:lang w:val="en-US" w:eastAsia="zh-CN"/>
        </w:rPr>
        <w:t>1.5</w:t>
      </w:r>
      <w:r>
        <w:rPr>
          <w:rFonts w:eastAsia="仿宋_GB2312"/>
          <w:sz w:val="32"/>
          <w:szCs w:val="32"/>
          <w:highlight w:val="none"/>
        </w:rPr>
        <w:t>万元，比上年预算增加</w:t>
      </w:r>
      <w:r>
        <w:rPr>
          <w:rFonts w:hint="eastAsia" w:eastAsia="仿宋_GB2312"/>
          <w:sz w:val="32"/>
          <w:szCs w:val="32"/>
          <w:highlight w:val="none"/>
          <w:lang w:val="en-US" w:eastAsia="zh-CN"/>
        </w:rPr>
        <w:t>0</w:t>
      </w:r>
      <w:r>
        <w:rPr>
          <w:rFonts w:eastAsia="仿宋_GB2312"/>
          <w:sz w:val="32"/>
          <w:szCs w:val="32"/>
          <w:highlight w:val="none"/>
        </w:rPr>
        <w:t>万元。</w:t>
      </w:r>
    </w:p>
    <w:p>
      <w:pPr>
        <w:pStyle w:val="4"/>
        <w:spacing w:after="0" w:line="600" w:lineRule="exact"/>
        <w:ind w:firstLine="640" w:firstLineChars="200"/>
        <w:rPr>
          <w:rFonts w:eastAsia="仿宋_GB2312"/>
          <w:sz w:val="32"/>
          <w:szCs w:val="32"/>
          <w:highlight w:val="none"/>
        </w:rPr>
      </w:pPr>
      <w:r>
        <w:rPr>
          <w:rFonts w:eastAsia="仿宋_GB2312"/>
          <w:sz w:val="32"/>
          <w:szCs w:val="32"/>
          <w:highlight w:val="none"/>
        </w:rPr>
        <w:t>3．公务接待费预算支出</w:t>
      </w:r>
      <w:r>
        <w:rPr>
          <w:rFonts w:hint="eastAsia" w:eastAsia="仿宋_GB2312"/>
          <w:sz w:val="32"/>
          <w:szCs w:val="32"/>
          <w:highlight w:val="none"/>
          <w:lang w:val="en-US" w:eastAsia="zh-CN"/>
        </w:rPr>
        <w:t>0</w:t>
      </w:r>
      <w:r>
        <w:rPr>
          <w:rFonts w:eastAsia="仿宋_GB2312"/>
          <w:sz w:val="32"/>
          <w:szCs w:val="32"/>
          <w:highlight w:val="none"/>
        </w:rPr>
        <w:t>万元，比上年预算增加</w:t>
      </w:r>
      <w:r>
        <w:rPr>
          <w:rFonts w:hint="eastAsia" w:eastAsia="仿宋_GB2312"/>
          <w:sz w:val="32"/>
          <w:szCs w:val="32"/>
          <w:highlight w:val="none"/>
          <w:lang w:val="en-US" w:eastAsia="zh-CN"/>
        </w:rPr>
        <w:t>0</w:t>
      </w:r>
      <w:r>
        <w:rPr>
          <w:rFonts w:eastAsia="仿宋_GB2312"/>
          <w:sz w:val="32"/>
          <w:szCs w:val="32"/>
          <w:highlight w:val="none"/>
        </w:rPr>
        <w:t>万元，主要原因</w:t>
      </w:r>
      <w:r>
        <w:rPr>
          <w:rFonts w:hint="eastAsia" w:ascii="仿宋_GB2312" w:hAnsi="仿宋_GB2312" w:eastAsia="仿宋_GB2312"/>
          <w:sz w:val="32"/>
          <w:szCs w:val="32"/>
          <w:highlight w:val="none"/>
          <w:lang w:eastAsia="zh-CN"/>
        </w:rPr>
        <w:t>不存在此项内容</w:t>
      </w:r>
      <w:r>
        <w:rPr>
          <w:rFonts w:eastAsia="仿宋_GB2312"/>
          <w:sz w:val="32"/>
          <w:szCs w:val="32"/>
          <w:highlight w:val="none"/>
        </w:rPr>
        <w:t>。</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八、政府性基金预算支出预算情况说明</w:t>
      </w:r>
    </w:p>
    <w:p>
      <w:pPr>
        <w:pStyle w:val="4"/>
        <w:spacing w:after="0" w:line="600" w:lineRule="exact"/>
        <w:ind w:left="17" w:leftChars="8"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政府性基金支出预算支出</w:t>
      </w:r>
      <w:r>
        <w:rPr>
          <w:rFonts w:hint="eastAsia" w:eastAsia="仿宋_GB2312"/>
          <w:sz w:val="32"/>
          <w:szCs w:val="32"/>
          <w:highlight w:val="none"/>
          <w:lang w:val="en-US" w:eastAsia="zh-CN"/>
        </w:rPr>
        <w:t>0</w:t>
      </w:r>
      <w:r>
        <w:rPr>
          <w:rFonts w:eastAsia="仿宋_GB2312"/>
          <w:sz w:val="32"/>
          <w:szCs w:val="32"/>
          <w:highlight w:val="none"/>
        </w:rPr>
        <w:t>万元。与上年相比增加（减少）</w:t>
      </w:r>
      <w:r>
        <w:rPr>
          <w:rFonts w:hint="eastAsia" w:eastAsia="仿宋_GB2312"/>
          <w:sz w:val="32"/>
          <w:szCs w:val="32"/>
          <w:highlight w:val="none"/>
          <w:lang w:val="en-US" w:eastAsia="zh-CN"/>
        </w:rPr>
        <w:t>0</w:t>
      </w:r>
      <w:r>
        <w:rPr>
          <w:rFonts w:eastAsia="仿宋_GB2312"/>
          <w:sz w:val="32"/>
          <w:szCs w:val="32"/>
          <w:highlight w:val="none"/>
        </w:rPr>
        <w:t>万元，增长（减少）</w:t>
      </w:r>
      <w:r>
        <w:rPr>
          <w:rFonts w:hint="eastAsia" w:eastAsia="仿宋_GB2312"/>
          <w:sz w:val="32"/>
          <w:szCs w:val="32"/>
          <w:highlight w:val="none"/>
          <w:lang w:val="en-US" w:eastAsia="zh-CN"/>
        </w:rPr>
        <w:t>0</w:t>
      </w:r>
      <w:r>
        <w:rPr>
          <w:rFonts w:eastAsia="仿宋_GB2312"/>
          <w:sz w:val="32"/>
          <w:szCs w:val="32"/>
          <w:highlight w:val="none"/>
        </w:rPr>
        <w:tab/>
      </w:r>
      <w:r>
        <w:rPr>
          <w:rFonts w:hint="eastAsia" w:ascii="仿宋_GB2312" w:hAnsi="仿宋_GB2312" w:eastAsia="仿宋_GB2312"/>
          <w:sz w:val="32"/>
          <w:szCs w:val="32"/>
          <w:highlight w:val="none"/>
          <w:lang w:eastAsia="zh-CN"/>
        </w:rPr>
        <w:t>%</w:t>
      </w:r>
      <w:r>
        <w:rPr>
          <w:rFonts w:eastAsia="仿宋_GB2312"/>
          <w:sz w:val="32"/>
          <w:szCs w:val="32"/>
          <w:highlight w:val="none"/>
        </w:rPr>
        <w:t>。主要原因</w:t>
      </w:r>
      <w:r>
        <w:rPr>
          <w:rFonts w:hint="eastAsia" w:ascii="Times New Roman" w:hAnsi="Times New Roman" w:eastAsia="仿宋_GB2312" w:cs="仿宋"/>
          <w:sz w:val="32"/>
          <w:szCs w:val="32"/>
          <w:highlight w:val="none"/>
        </w:rPr>
        <w:t>本年无政府性基金预算支出</w:t>
      </w:r>
      <w:r>
        <w:rPr>
          <w:rFonts w:eastAsia="仿宋_GB2312"/>
          <w:sz w:val="32"/>
          <w:szCs w:val="32"/>
          <w:highlight w:val="none"/>
        </w:rPr>
        <w:t>。</w:t>
      </w:r>
    </w:p>
    <w:p>
      <w:pPr>
        <w:spacing w:line="600" w:lineRule="exact"/>
        <w:ind w:left="0" w:leftChars="0" w:firstLine="640" w:firstLineChars="200"/>
        <w:outlineLvl w:val="2"/>
        <w:rPr>
          <w:rFonts w:eastAsia="仿宋_GB2312" w:cstheme="minorBidi"/>
          <w:sz w:val="32"/>
          <w:szCs w:val="32"/>
          <w:highlight w:val="none"/>
        </w:rPr>
      </w:pPr>
      <w:r>
        <w:rPr>
          <w:rFonts w:hint="eastAsia" w:eastAsia="黑体" w:cs="黑体"/>
          <w:sz w:val="32"/>
          <w:szCs w:val="36"/>
          <w:highlight w:val="none"/>
        </w:rPr>
        <w:t>九、国有资本经营预算支出预算情况说明</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hint="eastAsia" w:eastAsia="仿宋_GB2312" w:cstheme="minorBidi"/>
          <w:sz w:val="32"/>
          <w:szCs w:val="32"/>
          <w:highlight w:val="none"/>
        </w:rPr>
        <w:t>国有资本经营预算支出</w:t>
      </w:r>
      <w:r>
        <w:rPr>
          <w:rFonts w:hint="eastAsia" w:eastAsia="仿宋_GB2312" w:cstheme="minorBidi"/>
          <w:sz w:val="32"/>
          <w:szCs w:val="32"/>
          <w:highlight w:val="none"/>
          <w:lang w:val="en-US" w:eastAsia="zh-CN"/>
        </w:rPr>
        <w:t>0</w:t>
      </w:r>
      <w:r>
        <w:rPr>
          <w:rFonts w:hint="eastAsia" w:eastAsia="仿宋_GB2312" w:cstheme="minorBidi"/>
          <w:sz w:val="32"/>
          <w:szCs w:val="32"/>
          <w:highlight w:val="none"/>
        </w:rPr>
        <w:t>万元。与上年相比增加（减少）</w:t>
      </w:r>
      <w:r>
        <w:rPr>
          <w:rFonts w:hint="eastAsia" w:eastAsia="仿宋_GB2312" w:cstheme="minorBidi"/>
          <w:sz w:val="32"/>
          <w:szCs w:val="32"/>
          <w:highlight w:val="none"/>
          <w:lang w:val="en-US" w:eastAsia="zh-CN"/>
        </w:rPr>
        <w:t>0</w:t>
      </w:r>
      <w:r>
        <w:rPr>
          <w:rFonts w:hint="eastAsia" w:eastAsia="仿宋_GB2312" w:cstheme="minorBidi"/>
          <w:sz w:val="32"/>
          <w:szCs w:val="32"/>
          <w:highlight w:val="none"/>
        </w:rPr>
        <w:t>万元，增长（减少）</w:t>
      </w:r>
      <w:r>
        <w:rPr>
          <w:rFonts w:hint="eastAsia" w:eastAsia="仿宋_GB2312" w:cstheme="minorBidi"/>
          <w:sz w:val="32"/>
          <w:szCs w:val="32"/>
          <w:highlight w:val="none"/>
          <w:lang w:val="en-US" w:eastAsia="zh-CN"/>
        </w:rPr>
        <w:t>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。主要原因本年无国有资本经营预算支出。</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十、项目支出预算情况说明</w:t>
      </w:r>
    </w:p>
    <w:p>
      <w:pPr>
        <w:spacing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预算安排项目</w:t>
      </w:r>
      <w:r>
        <w:rPr>
          <w:rFonts w:hint="eastAsia" w:eastAsia="仿宋_GB2312"/>
          <w:sz w:val="32"/>
          <w:szCs w:val="32"/>
          <w:highlight w:val="none"/>
          <w:lang w:val="en-US" w:eastAsia="zh-CN"/>
        </w:rPr>
        <w:t>1</w:t>
      </w:r>
      <w:r>
        <w:rPr>
          <w:rFonts w:eastAsia="仿宋_GB2312"/>
          <w:sz w:val="32"/>
          <w:szCs w:val="32"/>
          <w:highlight w:val="none"/>
        </w:rPr>
        <w:t>个，项目预算总金额</w:t>
      </w:r>
      <w:r>
        <w:rPr>
          <w:rFonts w:hint="eastAsia" w:eastAsia="仿宋_GB2312"/>
          <w:sz w:val="32"/>
          <w:szCs w:val="32"/>
          <w:highlight w:val="none"/>
          <w:lang w:val="en-US" w:eastAsia="zh-CN"/>
        </w:rPr>
        <w:t>9</w:t>
      </w:r>
      <w:r>
        <w:rPr>
          <w:rFonts w:eastAsia="仿宋_GB2312"/>
          <w:sz w:val="32"/>
          <w:szCs w:val="32"/>
          <w:highlight w:val="none"/>
        </w:rPr>
        <w:t>万元。其中，财政本年拨款金额</w:t>
      </w:r>
      <w:r>
        <w:rPr>
          <w:rFonts w:hint="eastAsia" w:eastAsia="仿宋_GB2312"/>
          <w:sz w:val="32"/>
          <w:szCs w:val="32"/>
          <w:highlight w:val="none"/>
          <w:lang w:val="en-US" w:eastAsia="zh-CN"/>
        </w:rPr>
        <w:t>9</w:t>
      </w:r>
      <w:r>
        <w:rPr>
          <w:rFonts w:eastAsia="仿宋_GB2312"/>
          <w:sz w:val="32"/>
          <w:szCs w:val="32"/>
          <w:highlight w:val="none"/>
        </w:rPr>
        <w:t>万元，财政拨款结转结余</w:t>
      </w:r>
      <w:r>
        <w:rPr>
          <w:rFonts w:hint="eastAsia" w:eastAsia="仿宋_GB2312"/>
          <w:sz w:val="32"/>
          <w:szCs w:val="32"/>
          <w:highlight w:val="none"/>
          <w:lang w:val="en-US" w:eastAsia="zh-CN"/>
        </w:rPr>
        <w:t>0</w:t>
      </w:r>
      <w:r>
        <w:rPr>
          <w:rFonts w:eastAsia="仿宋_GB2312"/>
          <w:sz w:val="32"/>
          <w:szCs w:val="32"/>
          <w:highlight w:val="none"/>
        </w:rPr>
        <w:t>万元，财政专户管理资金</w:t>
      </w:r>
      <w:r>
        <w:rPr>
          <w:rFonts w:hint="eastAsia" w:eastAsia="仿宋_GB2312"/>
          <w:sz w:val="32"/>
          <w:szCs w:val="32"/>
          <w:highlight w:val="none"/>
          <w:lang w:val="en-US" w:eastAsia="zh-CN"/>
        </w:rPr>
        <w:t>0</w:t>
      </w:r>
      <w:r>
        <w:rPr>
          <w:rFonts w:eastAsia="仿宋_GB2312"/>
          <w:sz w:val="32"/>
          <w:szCs w:val="32"/>
          <w:highlight w:val="none"/>
        </w:rPr>
        <w:t>万元，单位资金</w:t>
      </w:r>
      <w:r>
        <w:rPr>
          <w:rFonts w:hint="eastAsia" w:eastAsia="仿宋_GB2312"/>
          <w:sz w:val="32"/>
          <w:szCs w:val="32"/>
          <w:highlight w:val="none"/>
          <w:lang w:val="en-US" w:eastAsia="zh-CN"/>
        </w:rPr>
        <w:t>0</w:t>
      </w:r>
      <w:r>
        <w:rPr>
          <w:rFonts w:eastAsia="仿宋_GB2312"/>
          <w:sz w:val="32"/>
          <w:szCs w:val="32"/>
          <w:highlight w:val="none"/>
        </w:rPr>
        <w:t>万元。</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十一、</w:t>
      </w:r>
      <w:r>
        <w:rPr>
          <w:rFonts w:hint="eastAsia" w:eastAsia="黑体" w:cs="黑体"/>
          <w:sz w:val="32"/>
          <w:szCs w:val="36"/>
          <w:highlight w:val="none"/>
          <w:lang w:val="en-US" w:eastAsia="zh-CN"/>
        </w:rPr>
        <w:t>机构</w:t>
      </w:r>
      <w:r>
        <w:rPr>
          <w:rFonts w:hint="eastAsia" w:eastAsia="黑体" w:cs="黑体"/>
          <w:sz w:val="32"/>
          <w:szCs w:val="36"/>
          <w:highlight w:val="none"/>
        </w:rPr>
        <w:t>运行经费支出预算情况说明</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hint="eastAsia" w:eastAsia="仿宋_GB2312"/>
          <w:sz w:val="32"/>
          <w:szCs w:val="32"/>
          <w:highlight w:val="none"/>
          <w:lang w:val="en-US" w:eastAsia="zh-CN"/>
        </w:rPr>
        <w:t>机构</w:t>
      </w:r>
      <w:r>
        <w:rPr>
          <w:rFonts w:eastAsia="仿宋_GB2312"/>
          <w:sz w:val="32"/>
          <w:szCs w:val="32"/>
          <w:highlight w:val="none"/>
        </w:rPr>
        <w:t>运行经费预算支出</w:t>
      </w:r>
      <w:r>
        <w:rPr>
          <w:rFonts w:hint="eastAsia" w:eastAsia="仿宋_GB2312"/>
          <w:sz w:val="32"/>
          <w:szCs w:val="32"/>
          <w:highlight w:val="none"/>
          <w:lang w:val="en-US" w:eastAsia="zh-CN"/>
        </w:rPr>
        <w:t>9.54</w:t>
      </w:r>
      <w:r>
        <w:rPr>
          <w:rFonts w:eastAsia="仿宋_GB2312"/>
          <w:sz w:val="32"/>
          <w:szCs w:val="32"/>
          <w:highlight w:val="none"/>
        </w:rPr>
        <w:t>万元</w:t>
      </w:r>
      <w:r>
        <w:rPr>
          <w:rFonts w:hint="eastAsia" w:eastAsia="仿宋_GB2312" w:cstheme="minorBidi"/>
          <w:sz w:val="32"/>
          <w:szCs w:val="32"/>
          <w:highlight w:val="none"/>
        </w:rPr>
        <w:t>，</w:t>
      </w:r>
      <w:r>
        <w:rPr>
          <w:rFonts w:eastAsia="仿宋_GB2312"/>
          <w:color w:val="000000" w:themeColor="text1"/>
          <w:sz w:val="32"/>
          <w:szCs w:val="32"/>
          <w:highlight w:val="none"/>
          <w14:textFill>
            <w14:solidFill>
              <w14:schemeClr w14:val="tx1"/>
            </w14:solidFill>
          </w14:textFill>
        </w:rPr>
        <w:t>与</w:t>
      </w:r>
      <w:r>
        <w:rPr>
          <w:rFonts w:eastAsia="仿宋_GB2312"/>
          <w:sz w:val="32"/>
          <w:szCs w:val="32"/>
          <w:highlight w:val="none"/>
        </w:rPr>
        <w:t>上年相比</w:t>
      </w:r>
      <w:r>
        <w:rPr>
          <w:rFonts w:hint="eastAsia" w:eastAsia="仿宋_GB2312"/>
          <w:sz w:val="32"/>
          <w:szCs w:val="32"/>
          <w:highlight w:val="none"/>
          <w:lang w:val="en-US" w:eastAsia="zh-CN"/>
        </w:rPr>
        <w:t>减少3.43</w:t>
      </w:r>
      <w:r>
        <w:rPr>
          <w:rFonts w:eastAsia="仿宋_GB2312"/>
          <w:sz w:val="32"/>
          <w:szCs w:val="32"/>
          <w:highlight w:val="none"/>
        </w:rPr>
        <w:t>万元，</w:t>
      </w:r>
      <w:r>
        <w:rPr>
          <w:rFonts w:hint="eastAsia" w:eastAsia="仿宋_GB2312"/>
          <w:sz w:val="32"/>
          <w:szCs w:val="32"/>
          <w:highlight w:val="none"/>
          <w:lang w:val="en-US" w:eastAsia="zh-CN"/>
        </w:rPr>
        <w:t>减少26.4</w:t>
      </w:r>
      <w:r>
        <w:rPr>
          <w:rFonts w:hint="eastAsia" w:ascii="仿宋_GB2312" w:hAnsi="仿宋_GB2312" w:eastAsia="仿宋_GB2312"/>
          <w:sz w:val="32"/>
          <w:szCs w:val="32"/>
          <w:highlight w:val="none"/>
          <w:lang w:eastAsia="zh-CN"/>
        </w:rPr>
        <w:t>%</w:t>
      </w:r>
      <w:r>
        <w:rPr>
          <w:rFonts w:eastAsia="仿宋_GB2312"/>
          <w:sz w:val="32"/>
          <w:szCs w:val="32"/>
          <w:highlight w:val="none"/>
        </w:rPr>
        <w:t>。主要原因是：是</w:t>
      </w:r>
      <w:r>
        <w:rPr>
          <w:rFonts w:hint="eastAsia" w:eastAsia="仿宋_GB2312"/>
          <w:sz w:val="32"/>
          <w:szCs w:val="32"/>
          <w:highlight w:val="none"/>
          <w:lang w:val="en-US" w:eastAsia="zh-CN"/>
        </w:rPr>
        <w:t>2025年考走1名人员，人员减少</w:t>
      </w:r>
      <w:r>
        <w:rPr>
          <w:rFonts w:eastAsia="仿宋_GB2312"/>
          <w:sz w:val="32"/>
          <w:szCs w:val="32"/>
          <w:highlight w:val="none"/>
        </w:rPr>
        <w:t>。</w:t>
      </w:r>
    </w:p>
    <w:p>
      <w:pPr>
        <w:spacing w:line="600" w:lineRule="exact"/>
        <w:ind w:left="0" w:leftChars="0" w:firstLine="640" w:firstLineChars="200"/>
        <w:outlineLvl w:val="2"/>
        <w:rPr>
          <w:rFonts w:eastAsia="仿宋_GB2312" w:cstheme="minorBidi"/>
          <w:sz w:val="32"/>
          <w:szCs w:val="32"/>
          <w:highlight w:val="none"/>
        </w:rPr>
      </w:pPr>
      <w:r>
        <w:rPr>
          <w:rFonts w:hint="eastAsia" w:eastAsia="黑体" w:cs="黑体"/>
          <w:sz w:val="32"/>
          <w:szCs w:val="36"/>
          <w:highlight w:val="none"/>
        </w:rPr>
        <w:t>十二、政府采购支出预算情况说明</w:t>
      </w:r>
    </w:p>
    <w:p>
      <w:pPr>
        <w:spacing w:line="600" w:lineRule="exact"/>
        <w:ind w:firstLine="640" w:firstLineChars="200"/>
        <w:rPr>
          <w:rFonts w:eastAsia="仿宋_GB2312"/>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政府采购支出预算总额</w:t>
      </w:r>
      <w:r>
        <w:rPr>
          <w:rFonts w:hint="eastAsia" w:eastAsia="仿宋_GB2312"/>
          <w:sz w:val="32"/>
          <w:szCs w:val="32"/>
          <w:highlight w:val="none"/>
          <w:lang w:val="en-US" w:eastAsia="zh-CN"/>
        </w:rPr>
        <w:t>6.1</w:t>
      </w:r>
      <w:r>
        <w:rPr>
          <w:rFonts w:eastAsia="仿宋_GB2312"/>
          <w:sz w:val="32"/>
          <w:szCs w:val="32"/>
          <w:highlight w:val="none"/>
        </w:rPr>
        <w:t>万元，其中：拟采购货物支出</w:t>
      </w:r>
      <w:r>
        <w:rPr>
          <w:rFonts w:hint="eastAsia" w:eastAsia="仿宋_GB2312"/>
          <w:sz w:val="32"/>
          <w:szCs w:val="32"/>
          <w:highlight w:val="none"/>
          <w:lang w:val="en-US" w:eastAsia="zh-CN"/>
        </w:rPr>
        <w:t>1</w:t>
      </w:r>
      <w:r>
        <w:rPr>
          <w:rFonts w:eastAsia="仿宋_GB2312"/>
          <w:sz w:val="32"/>
          <w:szCs w:val="32"/>
          <w:highlight w:val="none"/>
        </w:rPr>
        <w:t>万元、拟购买服务支出</w:t>
      </w:r>
      <w:r>
        <w:rPr>
          <w:rFonts w:hint="eastAsia" w:eastAsia="仿宋_GB2312"/>
          <w:sz w:val="32"/>
          <w:szCs w:val="32"/>
          <w:highlight w:val="none"/>
          <w:u w:val="none"/>
          <w:lang w:val="en-US" w:eastAsia="zh-CN"/>
        </w:rPr>
        <w:t>5.1</w:t>
      </w:r>
      <w:r>
        <w:rPr>
          <w:rFonts w:eastAsia="仿宋_GB2312"/>
          <w:sz w:val="32"/>
          <w:szCs w:val="32"/>
          <w:highlight w:val="none"/>
        </w:rPr>
        <w:t>万元。</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十三、国有资产占用情况说明</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eastAsia="仿宋_GB2312"/>
          <w:sz w:val="32"/>
          <w:szCs w:val="32"/>
          <w:highlight w:val="none"/>
        </w:rPr>
        <w:t>共有车辆</w:t>
      </w:r>
      <w:r>
        <w:rPr>
          <w:rFonts w:hint="eastAsia" w:eastAsia="仿宋_GB2312"/>
          <w:sz w:val="32"/>
          <w:szCs w:val="32"/>
          <w:highlight w:val="none"/>
          <w:lang w:val="en-US" w:eastAsia="zh-CN"/>
        </w:rPr>
        <w:t>1</w:t>
      </w:r>
      <w:r>
        <w:rPr>
          <w:rFonts w:eastAsia="仿宋_GB2312"/>
          <w:sz w:val="32"/>
          <w:szCs w:val="32"/>
          <w:highlight w:val="none"/>
        </w:rPr>
        <w:t>辆，其中，一般公务用车</w:t>
      </w:r>
      <w:r>
        <w:rPr>
          <w:rFonts w:hint="eastAsia" w:eastAsia="仿宋_GB2312"/>
          <w:sz w:val="32"/>
          <w:szCs w:val="32"/>
          <w:highlight w:val="none"/>
          <w:lang w:val="en-US" w:eastAsia="zh-CN"/>
        </w:rPr>
        <w:t>0</w:t>
      </w:r>
      <w:r>
        <w:rPr>
          <w:rFonts w:eastAsia="仿宋_GB2312"/>
          <w:sz w:val="32"/>
          <w:szCs w:val="32"/>
          <w:highlight w:val="none"/>
        </w:rPr>
        <w:t>辆、执法执勤用车</w:t>
      </w:r>
      <w:r>
        <w:rPr>
          <w:rFonts w:hint="eastAsia" w:eastAsia="仿宋_GB2312"/>
          <w:sz w:val="32"/>
          <w:szCs w:val="32"/>
          <w:highlight w:val="none"/>
          <w:lang w:val="en-US" w:eastAsia="zh-CN"/>
        </w:rPr>
        <w:t>0</w:t>
      </w:r>
      <w:r>
        <w:rPr>
          <w:rFonts w:eastAsia="仿宋_GB2312"/>
          <w:sz w:val="32"/>
          <w:szCs w:val="32"/>
          <w:highlight w:val="none"/>
        </w:rPr>
        <w:t>辆、特种专业技术用车</w:t>
      </w:r>
      <w:r>
        <w:rPr>
          <w:rFonts w:hint="eastAsia" w:eastAsia="仿宋_GB2312"/>
          <w:sz w:val="32"/>
          <w:szCs w:val="32"/>
          <w:highlight w:val="none"/>
          <w:lang w:val="en-US" w:eastAsia="zh-CN"/>
        </w:rPr>
        <w:t>0</w:t>
      </w:r>
      <w:r>
        <w:rPr>
          <w:rFonts w:eastAsia="仿宋_GB2312"/>
          <w:sz w:val="32"/>
          <w:szCs w:val="32"/>
          <w:highlight w:val="none"/>
        </w:rPr>
        <w:t>辆、业务用车</w:t>
      </w:r>
      <w:r>
        <w:rPr>
          <w:rFonts w:hint="eastAsia" w:eastAsia="仿宋_GB2312"/>
          <w:sz w:val="32"/>
          <w:szCs w:val="32"/>
          <w:highlight w:val="none"/>
          <w:lang w:val="en-US" w:eastAsia="zh-CN"/>
        </w:rPr>
        <w:t>0</w:t>
      </w:r>
      <w:r>
        <w:rPr>
          <w:rFonts w:eastAsia="仿宋_GB2312"/>
          <w:sz w:val="32"/>
          <w:szCs w:val="32"/>
          <w:highlight w:val="none"/>
        </w:rPr>
        <w:t>辆、其他用车</w:t>
      </w:r>
      <w:r>
        <w:rPr>
          <w:rFonts w:hint="eastAsia" w:eastAsia="仿宋_GB2312"/>
          <w:sz w:val="32"/>
          <w:szCs w:val="32"/>
          <w:highlight w:val="none"/>
          <w:lang w:val="en-US" w:eastAsia="zh-CN"/>
        </w:rPr>
        <w:t>1</w:t>
      </w:r>
      <w:r>
        <w:rPr>
          <w:rFonts w:eastAsia="仿宋_GB2312"/>
          <w:sz w:val="32"/>
          <w:szCs w:val="32"/>
          <w:highlight w:val="none"/>
        </w:rPr>
        <w:t>辆等。单价50万元（含）以上的通用设备</w:t>
      </w:r>
      <w:r>
        <w:rPr>
          <w:rFonts w:hint="eastAsia" w:eastAsia="仿宋_GB2312"/>
          <w:sz w:val="32"/>
          <w:szCs w:val="32"/>
          <w:highlight w:val="none"/>
          <w:lang w:val="en-US" w:eastAsia="zh-CN"/>
        </w:rPr>
        <w:t>0</w:t>
      </w:r>
      <w:r>
        <w:rPr>
          <w:rFonts w:eastAsia="仿宋_GB2312"/>
          <w:sz w:val="32"/>
          <w:szCs w:val="32"/>
          <w:highlight w:val="none"/>
        </w:rPr>
        <w:t>台（套），单价100万元（含）以上的专用设备</w:t>
      </w:r>
      <w:r>
        <w:rPr>
          <w:rFonts w:hint="eastAsia" w:eastAsia="仿宋_GB2312"/>
          <w:sz w:val="32"/>
          <w:szCs w:val="32"/>
          <w:highlight w:val="none"/>
          <w:lang w:val="en-US" w:eastAsia="zh-CN"/>
        </w:rPr>
        <w:t>0</w:t>
      </w:r>
      <w:r>
        <w:rPr>
          <w:rFonts w:eastAsia="仿宋_GB2312"/>
          <w:sz w:val="32"/>
          <w:szCs w:val="32"/>
          <w:highlight w:val="none"/>
        </w:rPr>
        <w:t>台（套）。</w:t>
      </w:r>
    </w:p>
    <w:p>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 xml:space="preserve">十四、项目绩效目标情况说明 </w:t>
      </w:r>
    </w:p>
    <w:p>
      <w:pPr>
        <w:spacing w:line="600" w:lineRule="exact"/>
        <w:ind w:firstLine="640" w:firstLineChars="200"/>
        <w:rPr>
          <w:rFonts w:eastAsia="仿宋_GB2312" w:cstheme="minorBidi"/>
          <w:sz w:val="32"/>
          <w:szCs w:val="32"/>
          <w:highlight w:val="none"/>
        </w:rPr>
      </w:pPr>
      <w:r>
        <w:rPr>
          <w:rFonts w:hint="eastAsia" w:ascii="仿宋_GB2312" w:hAnsi="仿宋_GB2312" w:eastAsia="仿宋_GB2312" w:cs="仿宋"/>
          <w:sz w:val="32"/>
          <w:szCs w:val="32"/>
          <w:highlight w:val="none"/>
          <w:u w:val="none"/>
          <w:lang w:eastAsia="zh-CN"/>
        </w:rPr>
        <w:t>巴彦淖尔市住房和城乡建设综合保障服务中心</w:t>
      </w:r>
      <w:r>
        <w:rPr>
          <w:rFonts w:hint="eastAsia" w:ascii="仿宋_GB2312" w:hAnsi="仿宋_GB2312" w:eastAsia="仿宋_GB2312" w:cs="仿宋"/>
          <w:sz w:val="32"/>
          <w:szCs w:val="32"/>
          <w:highlight w:val="none"/>
          <w:u w:val="none"/>
          <w:lang w:val="en-US" w:eastAsia="zh-CN"/>
        </w:rPr>
        <w:t>2026</w:t>
      </w:r>
      <w:r>
        <w:rPr>
          <w:rFonts w:hint="eastAsia" w:ascii="仿宋_GB2312" w:hAnsi="仿宋_GB2312" w:eastAsia="仿宋_GB2312" w:cs="仿宋_GB2312"/>
          <w:sz w:val="32"/>
          <w:szCs w:val="32"/>
          <w:highlight w:val="none"/>
        </w:rPr>
        <w:t>年度</w:t>
      </w:r>
      <w:r>
        <w:rPr>
          <w:rFonts w:eastAsia="仿宋_GB2312"/>
          <w:sz w:val="32"/>
          <w:szCs w:val="32"/>
          <w:highlight w:val="none"/>
        </w:rPr>
        <w:t>度</w:t>
      </w:r>
      <w:r>
        <w:rPr>
          <w:rFonts w:hint="eastAsia" w:eastAsia="仿宋_GB2312" w:cstheme="minorBidi"/>
          <w:sz w:val="32"/>
          <w:szCs w:val="32"/>
          <w:highlight w:val="none"/>
        </w:rPr>
        <w:t>填报绩效目标的预算项目</w:t>
      </w:r>
      <w:r>
        <w:rPr>
          <w:rFonts w:hint="eastAsia" w:eastAsia="仿宋_GB2312" w:cstheme="minorBidi"/>
          <w:sz w:val="32"/>
          <w:szCs w:val="32"/>
          <w:highlight w:val="none"/>
          <w:lang w:val="en-US" w:eastAsia="zh-CN"/>
        </w:rPr>
        <w:t>1</w:t>
      </w:r>
      <w:r>
        <w:rPr>
          <w:rFonts w:hint="eastAsia" w:eastAsia="仿宋_GB2312" w:cstheme="minorBidi"/>
          <w:sz w:val="32"/>
          <w:szCs w:val="32"/>
          <w:highlight w:val="none"/>
        </w:rPr>
        <w:t>个，公开</w:t>
      </w:r>
      <w:r>
        <w:rPr>
          <w:rFonts w:hint="eastAsia" w:eastAsia="仿宋_GB2312" w:cstheme="minorBidi"/>
          <w:sz w:val="32"/>
          <w:szCs w:val="32"/>
          <w:highlight w:val="none"/>
          <w:lang w:val="en-US" w:eastAsia="zh-CN"/>
        </w:rPr>
        <w:t>项目1</w:t>
      </w:r>
      <w:r>
        <w:rPr>
          <w:rFonts w:hint="eastAsia" w:eastAsia="仿宋_GB2312" w:cstheme="minorBidi"/>
          <w:sz w:val="32"/>
          <w:szCs w:val="32"/>
          <w:highlight w:val="none"/>
        </w:rPr>
        <w:t>个，公开项目占全部预算项目的100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。公开填报绩效目标的项目预算</w:t>
      </w:r>
      <w:r>
        <w:rPr>
          <w:rFonts w:hint="eastAsia" w:eastAsia="仿宋_GB2312" w:cstheme="minorBidi"/>
          <w:sz w:val="32"/>
          <w:szCs w:val="32"/>
          <w:highlight w:val="none"/>
          <w:u w:val="none"/>
          <w:lang w:val="en-US" w:eastAsia="zh-CN"/>
        </w:rPr>
        <w:t>10</w:t>
      </w:r>
      <w:r>
        <w:rPr>
          <w:rFonts w:hint="eastAsia" w:eastAsia="仿宋_GB2312" w:cstheme="minorBidi"/>
          <w:sz w:val="32"/>
          <w:szCs w:val="32"/>
          <w:highlight w:val="none"/>
        </w:rPr>
        <w:t>万元，占全部项目预算的100</w:t>
      </w:r>
      <w:r>
        <w:rPr>
          <w:rFonts w:hint="eastAsia" w:ascii="仿宋_GB2312" w:hAnsi="仿宋_GB2312" w:eastAsia="仿宋_GB2312" w:cstheme="minorBidi"/>
          <w:sz w:val="32"/>
          <w:szCs w:val="32"/>
          <w:highlight w:val="none"/>
          <w:lang w:eastAsia="zh-CN"/>
        </w:rPr>
        <w:t>%</w:t>
      </w:r>
      <w:r>
        <w:rPr>
          <w:rFonts w:hint="eastAsia" w:eastAsia="仿宋_GB2312" w:cstheme="minorBidi"/>
          <w:sz w:val="32"/>
          <w:szCs w:val="32"/>
          <w:highlight w:val="none"/>
        </w:rPr>
        <w:t xml:space="preserve">。 </w:t>
      </w:r>
    </w:p>
    <w:p>
      <w:pPr>
        <w:pStyle w:val="8"/>
        <w:spacing w:after="0" w:line="600" w:lineRule="exact"/>
        <w:rPr>
          <w:rFonts w:hint="default" w:ascii="方正小标宋简体" w:hAnsi="方正小标宋简体" w:eastAsia="方正小标宋简体" w:cs="方正小标宋简体"/>
          <w:sz w:val="36"/>
          <w:szCs w:val="36"/>
          <w:highlight w:val="none"/>
        </w:rPr>
      </w:pPr>
    </w:p>
    <w:p>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4" w:name="_Toc15573"/>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4"/>
    </w:p>
    <w:p>
      <w:pPr>
        <w:rPr>
          <w:sz w:val="36"/>
          <w:szCs w:val="36"/>
          <w:highlight w:val="none"/>
        </w:rPr>
      </w:pP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从同级财政部门取得的各类财政拨款，包括一般公共预算拨款、政府性基金预算拨款、国有资本经营预算拨款。</w:t>
      </w:r>
    </w:p>
    <w:p>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spacing w:line="600" w:lineRule="exact"/>
        <w:jc w:val="center"/>
        <w:rPr>
          <w:rFonts w:ascii="方正小标宋简体" w:hAnsi="方正小标宋简体" w:eastAsia="方正小标宋简体" w:cs="方正小标宋简体"/>
          <w:sz w:val="36"/>
          <w:szCs w:val="36"/>
          <w:highlight w:val="none"/>
        </w:rPr>
      </w:pPr>
    </w:p>
    <w:p>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5" w:name="_Toc21331"/>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5"/>
    </w:p>
    <w:p>
      <w:pPr>
        <w:snapToGrid w:val="0"/>
        <w:spacing w:line="600" w:lineRule="exact"/>
        <w:rPr>
          <w:rFonts w:ascii="方正小标宋简体" w:hAnsi="方正小标宋简体" w:eastAsia="方正小标宋简体" w:cs="方正小标宋简体"/>
          <w:sz w:val="36"/>
          <w:szCs w:val="36"/>
          <w:highlight w:val="none"/>
        </w:rPr>
      </w:pPr>
    </w:p>
    <w:p>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pPr>
        <w:snapToGrid w:val="0"/>
        <w:spacing w:line="600" w:lineRule="exact"/>
        <w:ind w:firstLine="640" w:firstLineChars="200"/>
        <w:rPr>
          <w:rFonts w:hint="default" w:ascii="仿宋_GB2312" w:hAnsi="仿宋_GB2312" w:eastAsia="仿宋_GB2312" w:cs="仿宋_GB2312"/>
          <w:sz w:val="32"/>
          <w:szCs w:val="32"/>
          <w:highlight w:val="none"/>
          <w:lang w:val="en-US" w:eastAsia="zh-CN"/>
        </w:rPr>
        <w:sectPr>
          <w:headerReference r:id="rId3" w:type="default"/>
          <w:footerReference r:id="rId4" w:type="default"/>
          <w:pgSz w:w="11910" w:h="16840"/>
          <w:pgMar w:top="1580" w:right="1630" w:bottom="280" w:left="1240" w:header="720" w:footer="720" w:gutter="0"/>
          <w:pgNumType w:fmt="numberInDash"/>
          <w:cols w:space="720" w:num="1"/>
        </w:sect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田露露</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val="en-US" w:eastAsia="zh-CN"/>
        </w:rPr>
        <w:t>8738660</w:t>
      </w:r>
    </w:p>
    <w:p>
      <w:pPr>
        <w:tabs>
          <w:tab w:val="left" w:pos="2970"/>
        </w:tabs>
        <w:bidi w:val="0"/>
        <w:jc w:val="left"/>
        <w:rPr>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59264"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59264;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pe6y7XAAAACAEAAA8AAAAAAAAAAQAgAAAAIgAAAGRycy9kb3ducmV2LnhtbFBL&#10;AQIUABQAAAAIAIdO4kDr0pWXMAIAAFUEAAAOAAAAAAAAAAEAIAAAACYBAABkcnMvZTJvRG9jLnht&#10;bFBLBQYAAAAABgAGAFkBAADIBQAAAAA=&#10;">
              <v:fill on="f" focussize="0,0"/>
              <v:stroke on="f" weight="0.5pt"/>
              <v:imagedata o:title=""/>
              <o:lock v:ext="edit" aspectratio="f"/>
              <v:textbox inset="0mm,0mm,0mm,0mm">
                <w:txbxContent>
                  <w:p>
                    <w:pPr>
                      <w:pStyle w:val="6"/>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E8D6B6"/>
    <w:multiLevelType w:val="singleLevel"/>
    <w:tmpl w:val="B6E8D6B6"/>
    <w:lvl w:ilvl="0" w:tentative="0">
      <w:start w:val="2"/>
      <w:numFmt w:val="decimal"/>
      <w:suff w:val="nothing"/>
      <w:lvlText w:val="%1．"/>
      <w:lvlJc w:val="left"/>
    </w:lvl>
  </w:abstractNum>
  <w:abstractNum w:abstractNumId="1">
    <w:nsid w:val="3265B7C3"/>
    <w:multiLevelType w:val="singleLevel"/>
    <w:tmpl w:val="3265B7C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4OTk1MTZkNDJiZmMzYTA0ZGZjY2MxNDAxOTc5ODQifQ=="/>
  </w:docVars>
  <w:rsids>
    <w:rsidRoot w:val="78C44D82"/>
    <w:rsid w:val="00473031"/>
    <w:rsid w:val="03133BAF"/>
    <w:rsid w:val="03DE3CAC"/>
    <w:rsid w:val="04245B63"/>
    <w:rsid w:val="05502988"/>
    <w:rsid w:val="0BE20A8D"/>
    <w:rsid w:val="157C0167"/>
    <w:rsid w:val="186500A0"/>
    <w:rsid w:val="1BB235AE"/>
    <w:rsid w:val="2F256FCB"/>
    <w:rsid w:val="2F4D0C23"/>
    <w:rsid w:val="3938118D"/>
    <w:rsid w:val="3ADD4C89"/>
    <w:rsid w:val="451B69DA"/>
    <w:rsid w:val="4685178A"/>
    <w:rsid w:val="47F24BFD"/>
    <w:rsid w:val="49374FBE"/>
    <w:rsid w:val="4CEA0599"/>
    <w:rsid w:val="4D8C4F57"/>
    <w:rsid w:val="4F323D39"/>
    <w:rsid w:val="50F13C36"/>
    <w:rsid w:val="540B5C4F"/>
    <w:rsid w:val="541128AF"/>
    <w:rsid w:val="58B8779D"/>
    <w:rsid w:val="58D345D7"/>
    <w:rsid w:val="5A5F4374"/>
    <w:rsid w:val="5CD95CD9"/>
    <w:rsid w:val="5D4E71A1"/>
    <w:rsid w:val="5DB46D15"/>
    <w:rsid w:val="61C3343B"/>
    <w:rsid w:val="629103E3"/>
    <w:rsid w:val="62F05D66"/>
    <w:rsid w:val="668B029F"/>
    <w:rsid w:val="68556DB7"/>
    <w:rsid w:val="6E1834AF"/>
    <w:rsid w:val="6FED7891"/>
    <w:rsid w:val="74B3733F"/>
    <w:rsid w:val="78C44D82"/>
    <w:rsid w:val="7B9A2475"/>
    <w:rsid w:val="7E961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2">
    <w:name w:val="heading 1"/>
    <w:basedOn w:val="1"/>
    <w:next w:val="1"/>
    <w:qFormat/>
    <w:uiPriority w:val="1"/>
    <w:pPr>
      <w:keepNext/>
      <w:keepLines/>
      <w:spacing w:before="340" w:after="330" w:line="576" w:lineRule="auto"/>
      <w:outlineLvl w:val="0"/>
    </w:pPr>
    <w:rPr>
      <w:b/>
      <w:kern w:val="44"/>
      <w:sz w:val="44"/>
    </w:rPr>
  </w:style>
  <w:style w:type="paragraph" w:styleId="3">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1"/>
    <w:pPr>
      <w:spacing w:after="120"/>
    </w:pPr>
  </w:style>
  <w:style w:type="paragraph" w:styleId="5">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Normal (Web)"/>
    <w:basedOn w:val="1"/>
    <w:qFormat/>
    <w:uiPriority w:val="0"/>
    <w:pPr>
      <w:widowControl/>
      <w:jc w:val="left"/>
    </w:pPr>
    <w:rPr>
      <w:rFonts w:ascii="宋体" w:hAnsi="宋体" w:cs="宋体"/>
      <w:kern w:val="0"/>
      <w:sz w:val="24"/>
    </w:rPr>
  </w:style>
  <w:style w:type="paragraph" w:styleId="8">
    <w:name w:val="Body Text First Indent 2"/>
    <w:basedOn w:val="5"/>
    <w:qFormat/>
    <w:uiPriority w:val="0"/>
    <w:pPr>
      <w:ind w:firstLine="420"/>
    </w:p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4760</Words>
  <Characters>5144</Characters>
  <Lines>0</Lines>
  <Paragraphs>0</Paragraphs>
  <TotalTime>7</TotalTime>
  <ScaleCrop>false</ScaleCrop>
  <LinksUpToDate>false</LinksUpToDate>
  <CharactersWithSpaces>5192</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2024-01-25T08:03:00Z</dcterms:created>
  <dc:creator>邱晓云</dc:creator>
  <cp:lastModifiedBy>李桃</cp:lastModifiedBy>
  <cp:lastPrinted>2026-02-02T01:35:00Z</cp:lastPrinted>
  <dcterms:modified xsi:type="dcterms:W3CDTF">2026-08-24T03:28:22Z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09AAD2373343449C8AC79EAD5E01463B</vt:lpwstr>
  </property>
  <property fmtid="{D5CDD505-2E9C-101B-9397-08002B2CF9AE}" pid="4" name="KSOTemplateDocerSaveRecord">
    <vt:lpwstr>eyJoZGlkIjoiZTg0Y2YwZDIzYzVkMzNmYTBkODgyMTQzZTE4ZGFiZWUiLCJ1c2VySWQiOiI1ODkyMDI0MDcifQ==</vt:lpwstr>
  </property>
</Properties>
</file>