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pPr w:leftFromText="180" w:rightFromText="180" w:vertAnchor="text" w:horzAnchor="page" w:tblpX="1530" w:tblpY="26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72"/>
        <w:gridCol w:w="5153"/>
      </w:tblGrid>
      <w:tr w14:paraId="3C6D6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3872" w:type="dxa"/>
            <w:vAlign w:val="top"/>
          </w:tcPr>
          <w:p w14:paraId="1ABA9484">
            <w:pPr>
              <w:keepNext w:val="0"/>
              <w:keepLines w:val="0"/>
              <w:widowControl/>
              <w:suppressLineNumbers w:val="0"/>
              <w:autoSpaceDE w:val="0"/>
              <w:autoSpaceDN w:val="0"/>
              <w:adjustRightInd w:val="0"/>
              <w:spacing w:before="0" w:beforeAutospacing="0" w:after="0" w:afterAutospacing="0" w:line="360" w:lineRule="auto"/>
              <w:ind w:left="0" w:right="0"/>
              <w:jc w:val="left"/>
              <w:rPr>
                <w:rFonts w:hint="default" w:ascii="仿宋_GB2312" w:hAnsi="仿宋_GB2312" w:eastAsia="仿宋_GB2312" w:cs="仿宋_GB2312"/>
                <w:kern w:val="2"/>
                <w:sz w:val="32"/>
                <w:szCs w:val="20"/>
                <w:lang w:val="en-US" w:eastAsia="zh-CN" w:bidi="ar-SA"/>
              </w:rPr>
            </w:pPr>
            <w:r>
              <w:rPr>
                <w:rFonts w:hint="eastAsia" w:ascii="仿宋_GB2312" w:hAnsi="仿宋_GB2312" w:eastAsia="仿宋_GB2312" w:cs="仿宋_GB2312"/>
                <w:kern w:val="2"/>
                <w:sz w:val="32"/>
                <w:szCs w:val="20"/>
                <w:lang w:val="en-US" w:eastAsia="zh-CN" w:bidi="ar-SA"/>
              </w:rPr>
              <w:t>索引号：</w:t>
            </w:r>
          </w:p>
        </w:tc>
        <w:tc>
          <w:tcPr>
            <w:tcW w:w="5153" w:type="dxa"/>
            <w:vAlign w:val="top"/>
          </w:tcPr>
          <w:p w14:paraId="76463606">
            <w:pPr>
              <w:keepNext w:val="0"/>
              <w:keepLines w:val="0"/>
              <w:widowControl/>
              <w:suppressLineNumbers w:val="0"/>
              <w:autoSpaceDE w:val="0"/>
              <w:autoSpaceDN w:val="0"/>
              <w:adjustRightInd w:val="0"/>
              <w:spacing w:before="0" w:beforeAutospacing="0" w:after="0" w:afterAutospacing="0" w:line="360" w:lineRule="auto"/>
              <w:ind w:left="0" w:right="0"/>
              <w:jc w:val="left"/>
              <w:rPr>
                <w:rFonts w:hint="default" w:ascii="仿宋_GB2312" w:hAnsi="仿宋_GB2312" w:eastAsia="仿宋_GB2312" w:cs="仿宋_GB2312"/>
                <w:kern w:val="2"/>
                <w:sz w:val="32"/>
                <w:szCs w:val="20"/>
                <w:lang w:val="en-US" w:eastAsia="zh-CN" w:bidi="ar-SA"/>
              </w:rPr>
            </w:pPr>
            <w:r>
              <w:rPr>
                <w:rFonts w:hint="eastAsia" w:ascii="仿宋_GB2312" w:hAnsi="仿宋_GB2312" w:eastAsia="仿宋_GB2312" w:cs="仿宋_GB2312"/>
                <w:kern w:val="2"/>
                <w:sz w:val="32"/>
                <w:szCs w:val="20"/>
                <w:lang w:val="en-US" w:eastAsia="zh-CN" w:bidi="ar-SA"/>
              </w:rPr>
              <w:t>主题分类：城乡建设</w:t>
            </w:r>
          </w:p>
        </w:tc>
      </w:tr>
      <w:tr w14:paraId="5910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3872" w:type="dxa"/>
            <w:vAlign w:val="top"/>
          </w:tcPr>
          <w:p w14:paraId="64258310">
            <w:pPr>
              <w:keepNext w:val="0"/>
              <w:keepLines w:val="0"/>
              <w:widowControl/>
              <w:suppressLineNumbers w:val="0"/>
              <w:autoSpaceDE w:val="0"/>
              <w:autoSpaceDN w:val="0"/>
              <w:adjustRightInd w:val="0"/>
              <w:spacing w:before="0" w:beforeAutospacing="0" w:after="0" w:afterAutospacing="0" w:line="360" w:lineRule="auto"/>
              <w:ind w:left="0" w:right="0"/>
              <w:jc w:val="left"/>
              <w:rPr>
                <w:rFonts w:hint="eastAsia" w:ascii="仿宋_GB2312" w:hAnsi="仿宋_GB2312" w:eastAsia="仿宋_GB2312" w:cs="仿宋_GB2312"/>
                <w:kern w:val="2"/>
                <w:sz w:val="32"/>
                <w:szCs w:val="20"/>
                <w:lang w:val="en-US" w:eastAsia="zh-CN" w:bidi="ar-SA"/>
              </w:rPr>
            </w:pPr>
            <w:r>
              <w:rPr>
                <w:rFonts w:hint="eastAsia" w:ascii="仿宋_GB2312" w:hAnsi="仿宋_GB2312" w:eastAsia="仿宋_GB2312" w:cs="仿宋_GB2312"/>
                <w:kern w:val="2"/>
                <w:sz w:val="32"/>
                <w:szCs w:val="20"/>
                <w:lang w:val="en-US" w:eastAsia="zh-CN" w:bidi="ar-SA"/>
              </w:rPr>
              <w:t>成文日期：2017/10/26</w:t>
            </w:r>
          </w:p>
        </w:tc>
        <w:tc>
          <w:tcPr>
            <w:tcW w:w="5153" w:type="dxa"/>
            <w:vAlign w:val="top"/>
          </w:tcPr>
          <w:p w14:paraId="652184D4">
            <w:pPr>
              <w:keepNext w:val="0"/>
              <w:keepLines w:val="0"/>
              <w:widowControl/>
              <w:suppressLineNumbers w:val="0"/>
              <w:autoSpaceDE w:val="0"/>
              <w:autoSpaceDN w:val="0"/>
              <w:adjustRightInd w:val="0"/>
              <w:spacing w:before="0" w:beforeAutospacing="0" w:after="0" w:afterAutospacing="0" w:line="360" w:lineRule="auto"/>
              <w:ind w:left="0" w:right="0"/>
              <w:jc w:val="left"/>
              <w:rPr>
                <w:rFonts w:hint="default" w:ascii="仿宋_GB2312" w:hAnsi="仿宋_GB2312" w:eastAsia="仿宋_GB2312" w:cs="仿宋_GB2312"/>
                <w:kern w:val="2"/>
                <w:sz w:val="32"/>
                <w:szCs w:val="20"/>
                <w:lang w:val="en-US" w:eastAsia="zh-CN" w:bidi="ar-SA"/>
              </w:rPr>
            </w:pPr>
            <w:r>
              <w:rPr>
                <w:rFonts w:hint="eastAsia" w:ascii="仿宋_GB2312" w:hAnsi="仿宋_GB2312" w:eastAsia="仿宋_GB2312" w:cs="仿宋_GB2312"/>
                <w:kern w:val="2"/>
                <w:sz w:val="32"/>
                <w:szCs w:val="20"/>
                <w:lang w:val="en-US" w:eastAsia="zh-CN" w:bidi="ar-SA"/>
              </w:rPr>
              <w:t>公文时效:有效</w:t>
            </w:r>
          </w:p>
        </w:tc>
      </w:tr>
      <w:tr w14:paraId="1F0BA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9025" w:type="dxa"/>
            <w:gridSpan w:val="2"/>
            <w:vAlign w:val="top"/>
          </w:tcPr>
          <w:p w14:paraId="52297C61">
            <w:pPr>
              <w:keepNext w:val="0"/>
              <w:keepLines w:val="0"/>
              <w:widowControl/>
              <w:suppressLineNumbers w:val="0"/>
              <w:autoSpaceDE w:val="0"/>
              <w:autoSpaceDN w:val="0"/>
              <w:adjustRightInd w:val="0"/>
              <w:spacing w:before="0" w:beforeAutospacing="0" w:after="0" w:afterAutospacing="0" w:line="360" w:lineRule="auto"/>
              <w:ind w:left="0" w:right="0"/>
              <w:jc w:val="left"/>
              <w:rPr>
                <w:rFonts w:hint="eastAsia" w:ascii="仿宋_GB2312" w:hAnsi="仿宋_GB2312" w:eastAsia="仿宋_GB2312" w:cs="仿宋_GB2312"/>
                <w:kern w:val="2"/>
                <w:sz w:val="32"/>
                <w:szCs w:val="20"/>
                <w:lang w:val="en-US" w:eastAsia="zh-CN" w:bidi="ar-SA"/>
              </w:rPr>
            </w:pPr>
            <w:r>
              <w:rPr>
                <w:rFonts w:hint="eastAsia" w:ascii="仿宋_GB2312" w:hAnsi="仿宋_GB2312" w:eastAsia="仿宋_GB2312" w:cs="仿宋_GB2312"/>
                <w:kern w:val="2"/>
                <w:sz w:val="32"/>
                <w:szCs w:val="20"/>
                <w:lang w:val="en-US" w:eastAsia="zh-CN" w:bidi="ar-SA"/>
              </w:rPr>
              <w:t>发布机构：巴彦淖尔市住房和城乡建设局</w:t>
            </w:r>
          </w:p>
        </w:tc>
      </w:tr>
      <w:tr w14:paraId="660AA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exact"/>
        </w:trPr>
        <w:tc>
          <w:tcPr>
            <w:tcW w:w="9025" w:type="dxa"/>
            <w:gridSpan w:val="2"/>
            <w:vAlign w:val="top"/>
          </w:tcPr>
          <w:p w14:paraId="52BE2B45">
            <w:pPr>
              <w:keepNext w:val="0"/>
              <w:keepLines w:val="0"/>
              <w:widowControl/>
              <w:suppressLineNumbers w:val="0"/>
              <w:autoSpaceDE w:val="0"/>
              <w:autoSpaceDN w:val="0"/>
              <w:adjustRightInd w:val="0"/>
              <w:spacing w:before="0" w:beforeAutospacing="0" w:after="0" w:afterAutospacing="0" w:line="360" w:lineRule="auto"/>
              <w:ind w:left="0" w:leftChars="0" w:right="0" w:rightChars="0"/>
              <w:jc w:val="left"/>
              <w:rPr>
                <w:rFonts w:hint="eastAsia" w:ascii="仿宋_GB2312" w:hAnsi="仿宋_GB2312" w:eastAsia="仿宋_GB2312" w:cs="仿宋_GB2312"/>
                <w:kern w:val="2"/>
                <w:sz w:val="32"/>
                <w:szCs w:val="20"/>
                <w:lang w:val="en-US" w:eastAsia="zh-CN" w:bidi="ar-SA"/>
              </w:rPr>
            </w:pPr>
            <w:r>
              <w:rPr>
                <w:rFonts w:hint="eastAsia" w:ascii="仿宋_GB2312" w:hAnsi="仿宋_GB2312" w:eastAsia="仿宋_GB2312" w:cs="仿宋_GB2312"/>
                <w:kern w:val="2"/>
                <w:sz w:val="32"/>
                <w:szCs w:val="20"/>
                <w:lang w:val="en-US" w:eastAsia="zh-CN" w:bidi="ar-SA"/>
              </w:rPr>
              <w:t>文号：巴住建委建发〔2017〕511号</w:t>
            </w:r>
          </w:p>
          <w:p w14:paraId="6D120970">
            <w:pPr>
              <w:keepNext w:val="0"/>
              <w:keepLines w:val="0"/>
              <w:widowControl/>
              <w:suppressLineNumbers w:val="0"/>
              <w:autoSpaceDE w:val="0"/>
              <w:autoSpaceDN w:val="0"/>
              <w:adjustRightInd w:val="0"/>
              <w:spacing w:before="0" w:beforeAutospacing="0" w:after="0" w:afterAutospacing="0" w:line="360" w:lineRule="auto"/>
              <w:ind w:left="0" w:leftChars="0" w:right="0" w:rightChars="0"/>
              <w:jc w:val="left"/>
              <w:rPr>
                <w:rFonts w:hint="eastAsia" w:ascii="仿宋_GB2312" w:hAnsi="仿宋_GB2312" w:eastAsia="仿宋_GB2312" w:cs="仿宋_GB2312"/>
                <w:kern w:val="2"/>
                <w:sz w:val="32"/>
                <w:szCs w:val="20"/>
                <w:lang w:val="en-US" w:eastAsia="zh-CN" w:bidi="ar-SA"/>
              </w:rPr>
            </w:pPr>
            <w:r>
              <w:rPr>
                <w:rFonts w:hint="eastAsia" w:ascii="仿宋_GB2312" w:hAnsi="仿宋_GB2312" w:eastAsia="仿宋_GB2312" w:cs="仿宋_GB2312"/>
                <w:kern w:val="2"/>
                <w:sz w:val="32"/>
                <w:szCs w:val="20"/>
                <w:lang w:val="en-US" w:eastAsia="zh-CN" w:bidi="ar-SA"/>
              </w:rPr>
              <w:t>文号：巴住建委保发〔2017〕339号</w:t>
            </w:r>
          </w:p>
        </w:tc>
      </w:tr>
    </w:tbl>
    <w:p w14:paraId="616421FD">
      <w:pPr>
        <w:keepNext w:val="0"/>
        <w:keepLines w:val="0"/>
        <w:pageBreakBefore w:val="0"/>
        <w:kinsoku/>
        <w:wordWrap/>
        <w:overflowPunct/>
        <w:topLinePunct w:val="0"/>
        <w:bidi w:val="0"/>
        <w:spacing w:line="534" w:lineRule="exact"/>
        <w:textAlignment w:val="auto"/>
        <w:rPr>
          <w:rFonts w:ascii="宋体"/>
          <w:spacing w:val="-100"/>
        </w:rPr>
      </w:pPr>
    </w:p>
    <w:p w14:paraId="05F4C175">
      <w:pPr>
        <w:keepNext w:val="0"/>
        <w:keepLines w:val="0"/>
        <w:pageBreakBefore w:val="0"/>
        <w:kinsoku/>
        <w:wordWrap/>
        <w:overflowPunct/>
        <w:topLinePunct w:val="0"/>
        <w:bidi w:val="0"/>
        <w:spacing w:line="534" w:lineRule="exact"/>
        <w:textAlignment w:val="auto"/>
        <w:rPr>
          <w:rFonts w:ascii="宋体"/>
          <w:b/>
          <w:bCs/>
          <w:spacing w:val="-100"/>
        </w:rPr>
      </w:pPr>
    </w:p>
    <w:p w14:paraId="27A7F868">
      <w:pPr>
        <w:pStyle w:val="19"/>
        <w:keepNext w:val="0"/>
        <w:keepLines w:val="0"/>
        <w:pageBreakBefore w:val="0"/>
        <w:kinsoku/>
        <w:wordWrap/>
        <w:overflowPunct/>
        <w:topLinePunct w:val="0"/>
        <w:bidi w:val="0"/>
        <w:spacing w:line="534" w:lineRule="exact"/>
        <w:jc w:val="both"/>
        <w:textAlignment w:val="auto"/>
        <w:rPr>
          <w:rFonts w:ascii="方正小标宋简体" w:hAnsi="宋体" w:eastAsia="方正小标宋简体"/>
          <w:b w:val="0"/>
          <w:bCs w:val="0"/>
          <w:sz w:val="44"/>
          <w:szCs w:val="44"/>
        </w:rPr>
      </w:pPr>
      <w:bookmarkStart w:id="0" w:name="subject"/>
      <w:r>
        <w:rPr>
          <w:rFonts w:hint="eastAsia" w:ascii="方正小标宋简体" w:hAnsi="宋体" w:eastAsia="方正小标宋简体"/>
          <w:b w:val="0"/>
          <w:bCs w:val="0"/>
          <w:sz w:val="44"/>
          <w:szCs w:val="44"/>
        </w:rPr>
        <w:t>关于印发《巴彦淖尔市建筑施工安全标准化</w:t>
      </w:r>
    </w:p>
    <w:p w14:paraId="7BF76DE8">
      <w:pPr>
        <w:pStyle w:val="19"/>
        <w:keepNext w:val="0"/>
        <w:keepLines w:val="0"/>
        <w:pageBreakBefore w:val="0"/>
        <w:kinsoku/>
        <w:wordWrap/>
        <w:overflowPunct/>
        <w:topLinePunct w:val="0"/>
        <w:bidi w:val="0"/>
        <w:spacing w:line="534" w:lineRule="exact"/>
        <w:textAlignment w:val="auto"/>
        <w:rPr>
          <w:rFonts w:ascii="方正小标宋简体" w:hAnsi="宋体" w:eastAsia="方正小标宋简体"/>
          <w:b w:val="0"/>
          <w:bCs w:val="0"/>
          <w:sz w:val="44"/>
          <w:szCs w:val="44"/>
        </w:rPr>
      </w:pPr>
      <w:r>
        <w:rPr>
          <w:rFonts w:hint="eastAsia" w:ascii="方正小标宋简体" w:hAnsi="宋体" w:eastAsia="方正小标宋简体"/>
          <w:b w:val="0"/>
          <w:bCs w:val="0"/>
          <w:sz w:val="44"/>
          <w:szCs w:val="44"/>
        </w:rPr>
        <w:t>示范工地评选办法》的通知</w:t>
      </w:r>
      <w:bookmarkEnd w:id="0"/>
    </w:p>
    <w:p w14:paraId="08CDAD3A">
      <w:pPr>
        <w:pStyle w:val="22"/>
        <w:keepNext w:val="0"/>
        <w:keepLines w:val="0"/>
        <w:pageBreakBefore w:val="0"/>
        <w:kinsoku/>
        <w:wordWrap/>
        <w:overflowPunct/>
        <w:topLinePunct w:val="0"/>
        <w:bidi w:val="0"/>
        <w:spacing w:line="534" w:lineRule="exact"/>
        <w:textAlignment w:val="auto"/>
        <w:rPr>
          <w:rFonts w:ascii="仿宋" w:hAnsi="仿宋" w:eastAsia="仿宋"/>
        </w:rPr>
      </w:pPr>
      <w:bookmarkStart w:id="1" w:name="send_to"/>
    </w:p>
    <w:bookmarkEnd w:id="1"/>
    <w:p w14:paraId="5F4394D2">
      <w:pPr>
        <w:pStyle w:val="24"/>
        <w:keepNext w:val="0"/>
        <w:keepLines w:val="0"/>
        <w:pageBreakBefore w:val="0"/>
        <w:kinsoku/>
        <w:wordWrap/>
        <w:overflowPunct/>
        <w:topLinePunct w:val="0"/>
        <w:bidi w:val="0"/>
        <w:spacing w:line="534" w:lineRule="exact"/>
        <w:textAlignment w:val="auto"/>
        <w:rPr>
          <w:rFonts w:ascii="仿宋" w:hAnsi="仿宋" w:eastAsia="仿宋"/>
        </w:rPr>
      </w:pPr>
    </w:p>
    <w:p w14:paraId="01BFBDD8">
      <w:pPr>
        <w:pStyle w:val="22"/>
        <w:keepNext w:val="0"/>
        <w:keepLines w:val="0"/>
        <w:pageBreakBefore w:val="0"/>
        <w:kinsoku/>
        <w:wordWrap/>
        <w:overflowPunct/>
        <w:topLinePunct w:val="0"/>
        <w:bidi w:val="0"/>
        <w:spacing w:line="534" w:lineRule="exact"/>
        <w:textAlignment w:val="auto"/>
        <w:rPr>
          <w:rFonts w:ascii="仿宋" w:hAnsi="仿宋" w:eastAsia="仿宋"/>
        </w:rPr>
      </w:pPr>
      <w:r>
        <w:rPr>
          <w:rFonts w:hint="eastAsia" w:ascii="仿宋" w:hAnsi="仿宋" w:eastAsia="仿宋"/>
        </w:rPr>
        <w:t>各旗县区住建局、开发区建设局，各施工、监理等有关单位：</w:t>
      </w:r>
    </w:p>
    <w:p w14:paraId="46ADB48C">
      <w:pPr>
        <w:keepNext w:val="0"/>
        <w:keepLines w:val="0"/>
        <w:pageBreakBefore w:val="0"/>
        <w:widowControl/>
        <w:kinsoku/>
        <w:wordWrap/>
        <w:overflowPunct/>
        <w:topLinePunct w:val="0"/>
        <w:autoSpaceDE w:val="0"/>
        <w:autoSpaceDN w:val="0"/>
        <w:bidi w:val="0"/>
        <w:adjustRightInd w:val="0"/>
        <w:spacing w:line="534" w:lineRule="exact"/>
        <w:ind w:firstLine="640" w:firstLineChars="200"/>
        <w:jc w:val="left"/>
        <w:textAlignment w:val="auto"/>
        <w:rPr>
          <w:rFonts w:ascii="仿宋" w:hAnsi="仿宋" w:eastAsia="仿宋" w:cs="仿宋"/>
          <w:kern w:val="0"/>
          <w:sz w:val="32"/>
          <w:szCs w:val="32"/>
        </w:rPr>
      </w:pPr>
      <w:bookmarkStart w:id="2" w:name="Content"/>
      <w:bookmarkEnd w:id="2"/>
      <w:r>
        <w:rPr>
          <w:rFonts w:hint="eastAsia" w:ascii="仿宋" w:hAnsi="仿宋" w:eastAsia="仿宋" w:cs="仿宋"/>
          <w:sz w:val="32"/>
          <w:szCs w:val="32"/>
        </w:rPr>
        <w:t>为了加强巴彦淖尔市建筑业企业安全生产和文明施工管理，规范建筑施工安全标准化示范工地申报及评选工作，根据有关法律法规、规范标准，我委对原《巴彦淖尔市建筑施工安全质量标准化示范工地和标准化工地评选办法（试行）》进行了修订，</w:t>
      </w:r>
      <w:r>
        <w:rPr>
          <w:rFonts w:hint="eastAsia" w:ascii="仿宋" w:hAnsi="仿宋" w:eastAsia="仿宋" w:cs="仿宋"/>
          <w:kern w:val="0"/>
          <w:sz w:val="32"/>
          <w:szCs w:val="32"/>
        </w:rPr>
        <w:t>经委党组会议研究决定，现将修</w:t>
      </w:r>
      <w:r>
        <w:rPr>
          <w:rFonts w:hint="eastAsia" w:ascii="仿宋" w:hAnsi="仿宋" w:eastAsia="仿宋" w:cs="仿宋"/>
          <w:kern w:val="0"/>
          <w:sz w:val="32"/>
          <w:szCs w:val="32"/>
          <w:lang w:eastAsia="zh-CN"/>
        </w:rPr>
        <w:t>订</w:t>
      </w:r>
      <w:bookmarkStart w:id="4" w:name="_GoBack"/>
      <w:bookmarkEnd w:id="4"/>
      <w:r>
        <w:rPr>
          <w:rFonts w:hint="eastAsia" w:ascii="仿宋" w:hAnsi="仿宋" w:eastAsia="仿宋" w:cs="仿宋"/>
          <w:kern w:val="0"/>
          <w:sz w:val="32"/>
          <w:szCs w:val="32"/>
        </w:rPr>
        <w:t>后的《巴彦淖尔市建筑施工安全标准化示范工地评选办法》印发给你们，请遵照执行。</w:t>
      </w:r>
    </w:p>
    <w:p w14:paraId="21760195">
      <w:pPr>
        <w:pStyle w:val="23"/>
        <w:keepNext w:val="0"/>
        <w:keepLines w:val="0"/>
        <w:pageBreakBefore w:val="0"/>
        <w:kinsoku/>
        <w:wordWrap/>
        <w:overflowPunct/>
        <w:topLinePunct w:val="0"/>
        <w:bidi w:val="0"/>
        <w:spacing w:line="534" w:lineRule="exact"/>
        <w:textAlignment w:val="auto"/>
        <w:rPr>
          <w:rFonts w:ascii="仿宋" w:hAnsi="仿宋" w:eastAsia="仿宋"/>
        </w:rPr>
      </w:pPr>
    </w:p>
    <w:p w14:paraId="1E1A6993">
      <w:pPr>
        <w:pStyle w:val="23"/>
        <w:keepNext w:val="0"/>
        <w:keepLines w:val="0"/>
        <w:pageBreakBefore w:val="0"/>
        <w:kinsoku/>
        <w:wordWrap/>
        <w:overflowPunct/>
        <w:topLinePunct w:val="0"/>
        <w:bidi w:val="0"/>
        <w:spacing w:line="534" w:lineRule="exact"/>
        <w:ind w:left="0" w:leftChars="0" w:right="640" w:firstLine="0" w:firstLineChars="0"/>
        <w:jc w:val="both"/>
        <w:textAlignment w:val="auto"/>
        <w:rPr>
          <w:rFonts w:ascii="仿宋" w:hAnsi="仿宋" w:eastAsia="仿宋"/>
        </w:rPr>
      </w:pPr>
    </w:p>
    <w:p w14:paraId="1CAF15F7">
      <w:pPr>
        <w:pStyle w:val="23"/>
        <w:keepNext w:val="0"/>
        <w:keepLines w:val="0"/>
        <w:pageBreakBefore w:val="0"/>
        <w:kinsoku/>
        <w:wordWrap/>
        <w:overflowPunct/>
        <w:topLinePunct w:val="0"/>
        <w:bidi w:val="0"/>
        <w:spacing w:line="534" w:lineRule="exact"/>
        <w:ind w:right="640" w:firstLine="3360" w:firstLineChars="1050"/>
        <w:jc w:val="both"/>
        <w:textAlignment w:val="auto"/>
        <w:rPr>
          <w:rFonts w:ascii="仿宋" w:hAnsi="仿宋" w:eastAsia="仿宋"/>
        </w:rPr>
      </w:pPr>
    </w:p>
    <w:p w14:paraId="30712049">
      <w:pPr>
        <w:pStyle w:val="23"/>
        <w:keepNext w:val="0"/>
        <w:keepLines w:val="0"/>
        <w:pageBreakBefore w:val="0"/>
        <w:kinsoku/>
        <w:wordWrap/>
        <w:overflowPunct/>
        <w:topLinePunct w:val="0"/>
        <w:bidi w:val="0"/>
        <w:spacing w:line="534" w:lineRule="exact"/>
        <w:ind w:left="0" w:leftChars="0" w:right="640" w:firstLine="3360" w:firstLineChars="1050"/>
        <w:jc w:val="both"/>
        <w:textAlignment w:val="auto"/>
        <w:rPr>
          <w:rFonts w:ascii="仿宋" w:hAnsi="仿宋" w:eastAsia="仿宋"/>
        </w:rPr>
      </w:pPr>
      <w:r>
        <w:rPr>
          <w:rFonts w:hint="eastAsia" w:ascii="仿宋" w:hAnsi="仿宋" w:eastAsia="仿宋"/>
        </w:rPr>
        <w:t>巴彦淖尔市住房和城乡建设委员会</w:t>
      </w:r>
    </w:p>
    <w:p w14:paraId="28C4D885">
      <w:pPr>
        <w:pStyle w:val="23"/>
        <w:keepNext w:val="0"/>
        <w:keepLines w:val="0"/>
        <w:pageBreakBefore w:val="0"/>
        <w:kinsoku/>
        <w:wordWrap/>
        <w:overflowPunct/>
        <w:topLinePunct w:val="0"/>
        <w:bidi w:val="0"/>
        <w:spacing w:line="534" w:lineRule="exact"/>
        <w:ind w:right="1680" w:rightChars="800" w:firstLine="0" w:firstLineChars="0"/>
        <w:textAlignment w:val="auto"/>
        <w:rPr>
          <w:rFonts w:ascii="仿宋" w:hAnsi="仿宋" w:eastAsia="仿宋"/>
        </w:rPr>
      </w:pPr>
      <w:bookmarkStart w:id="3" w:name="date1"/>
      <w:r>
        <w:rPr>
          <w:rFonts w:ascii="仿宋" w:hAnsi="仿宋" w:eastAsia="仿宋"/>
        </w:rPr>
        <w:t>2017年10月26日</w:t>
      </w:r>
      <w:bookmarkEnd w:id="3"/>
    </w:p>
    <w:p w14:paraId="16DAE9FE">
      <w:pPr>
        <w:pStyle w:val="23"/>
        <w:keepNext w:val="0"/>
        <w:keepLines w:val="0"/>
        <w:pageBreakBefore w:val="0"/>
        <w:kinsoku/>
        <w:wordWrap/>
        <w:overflowPunct/>
        <w:topLinePunct w:val="0"/>
        <w:bidi w:val="0"/>
        <w:spacing w:line="534" w:lineRule="exact"/>
        <w:textAlignment w:val="auto"/>
        <w:rPr>
          <w:rFonts w:ascii="仿宋" w:hAnsi="仿宋" w:eastAsia="仿宋"/>
        </w:rPr>
      </w:pPr>
    </w:p>
    <w:p w14:paraId="641E5783">
      <w:pPr>
        <w:pStyle w:val="23"/>
        <w:keepNext w:val="0"/>
        <w:keepLines w:val="0"/>
        <w:pageBreakBefore w:val="0"/>
        <w:kinsoku/>
        <w:wordWrap/>
        <w:overflowPunct/>
        <w:topLinePunct w:val="0"/>
        <w:bidi w:val="0"/>
        <w:spacing w:line="534" w:lineRule="exact"/>
        <w:textAlignment w:val="auto"/>
        <w:rPr>
          <w:rFonts w:ascii="仿宋" w:hAnsi="仿宋" w:eastAsia="仿宋"/>
        </w:rPr>
      </w:pPr>
    </w:p>
    <w:p w14:paraId="30728A37">
      <w:pPr>
        <w:pStyle w:val="23"/>
        <w:keepNext w:val="0"/>
        <w:keepLines w:val="0"/>
        <w:pageBreakBefore w:val="0"/>
        <w:kinsoku/>
        <w:wordWrap/>
        <w:overflowPunct/>
        <w:topLinePunct w:val="0"/>
        <w:bidi w:val="0"/>
        <w:spacing w:line="534" w:lineRule="exact"/>
        <w:textAlignment w:val="auto"/>
        <w:rPr>
          <w:rFonts w:ascii="仿宋" w:hAnsi="仿宋" w:eastAsia="仿宋"/>
        </w:rPr>
      </w:pPr>
    </w:p>
    <w:p w14:paraId="46033D02">
      <w:pPr>
        <w:pStyle w:val="23"/>
        <w:keepNext w:val="0"/>
        <w:keepLines w:val="0"/>
        <w:pageBreakBefore w:val="0"/>
        <w:kinsoku/>
        <w:wordWrap/>
        <w:overflowPunct/>
        <w:topLinePunct w:val="0"/>
        <w:bidi w:val="0"/>
        <w:spacing w:line="534" w:lineRule="exact"/>
        <w:textAlignment w:val="auto"/>
        <w:rPr>
          <w:rFonts w:ascii="仿宋" w:hAnsi="仿宋" w:eastAsia="仿宋"/>
        </w:rPr>
      </w:pPr>
    </w:p>
    <w:p w14:paraId="44423E9C">
      <w:pPr>
        <w:pStyle w:val="23"/>
        <w:keepNext w:val="0"/>
        <w:keepLines w:val="0"/>
        <w:pageBreakBefore w:val="0"/>
        <w:kinsoku/>
        <w:wordWrap/>
        <w:overflowPunct/>
        <w:topLinePunct w:val="0"/>
        <w:bidi w:val="0"/>
        <w:spacing w:line="534" w:lineRule="exact"/>
        <w:textAlignment w:val="auto"/>
        <w:rPr>
          <w:rFonts w:ascii="仿宋" w:hAnsi="仿宋" w:eastAsia="仿宋"/>
        </w:rPr>
      </w:pPr>
    </w:p>
    <w:p w14:paraId="5078DACE">
      <w:pPr>
        <w:pStyle w:val="8"/>
        <w:keepNext w:val="0"/>
        <w:keepLines w:val="0"/>
        <w:pageBreakBefore w:val="0"/>
        <w:widowControl/>
        <w:kinsoku/>
        <w:wordWrap/>
        <w:overflowPunct/>
        <w:topLinePunct w:val="0"/>
        <w:bidi w:val="0"/>
        <w:spacing w:before="0" w:beforeAutospacing="0" w:after="0" w:afterAutospacing="0" w:line="534" w:lineRule="exact"/>
        <w:jc w:val="center"/>
        <w:textAlignment w:val="auto"/>
        <w:rPr>
          <w:rFonts w:hint="eastAsia" w:ascii="方正小标宋简体" w:hAnsi="方正小标宋简体" w:eastAsia="方正小标宋简体" w:cs="方正小标宋简体"/>
          <w:sz w:val="44"/>
          <w:szCs w:val="44"/>
          <w:shd w:val="clear" w:color="auto" w:fill="FFFFFF"/>
        </w:rPr>
      </w:pPr>
      <w:r>
        <w:rPr>
          <w:rFonts w:hint="eastAsia" w:ascii="方正小标宋简体" w:hAnsi="方正小标宋简体" w:eastAsia="方正小标宋简体" w:cs="方正小标宋简体"/>
          <w:sz w:val="44"/>
          <w:szCs w:val="44"/>
          <w:shd w:val="clear" w:color="auto" w:fill="FFFFFF"/>
        </w:rPr>
        <w:t>巴彦淖尔市建筑施工安全标准化</w:t>
      </w:r>
    </w:p>
    <w:p w14:paraId="1F1A81BD">
      <w:pPr>
        <w:pStyle w:val="8"/>
        <w:keepNext w:val="0"/>
        <w:keepLines w:val="0"/>
        <w:pageBreakBefore w:val="0"/>
        <w:widowControl/>
        <w:kinsoku/>
        <w:wordWrap/>
        <w:overflowPunct/>
        <w:topLinePunct w:val="0"/>
        <w:bidi w:val="0"/>
        <w:spacing w:before="0" w:beforeAutospacing="0" w:after="0" w:afterAutospacing="0" w:line="534" w:lineRule="exact"/>
        <w:jc w:val="center"/>
        <w:textAlignment w:val="auto"/>
        <w:rPr>
          <w:rFonts w:hint="eastAsia" w:ascii="方正小标宋简体" w:hAnsi="方正小标宋简体" w:eastAsia="方正小标宋简体" w:cs="方正小标宋简体"/>
          <w:sz w:val="44"/>
          <w:szCs w:val="44"/>
          <w:shd w:val="clear" w:color="auto" w:fill="FFFFFF"/>
        </w:rPr>
      </w:pPr>
      <w:r>
        <w:rPr>
          <w:rFonts w:hint="eastAsia" w:ascii="方正小标宋简体" w:hAnsi="方正小标宋简体" w:eastAsia="方正小标宋简体" w:cs="方正小标宋简体"/>
          <w:sz w:val="44"/>
          <w:szCs w:val="44"/>
          <w:shd w:val="clear" w:color="auto" w:fill="FFFFFF"/>
        </w:rPr>
        <w:t>示范工地评选办法</w:t>
      </w:r>
    </w:p>
    <w:p w14:paraId="43266FB2">
      <w:pPr>
        <w:pStyle w:val="8"/>
        <w:keepNext w:val="0"/>
        <w:keepLines w:val="0"/>
        <w:pageBreakBefore w:val="0"/>
        <w:widowControl/>
        <w:kinsoku/>
        <w:wordWrap/>
        <w:overflowPunct/>
        <w:topLinePunct w:val="0"/>
        <w:bidi w:val="0"/>
        <w:snapToGrid w:val="0"/>
        <w:spacing w:before="0" w:beforeAutospacing="0" w:after="0" w:afterAutospacing="0" w:line="534" w:lineRule="exact"/>
        <w:jc w:val="center"/>
        <w:textAlignment w:val="auto"/>
        <w:rPr>
          <w:rFonts w:ascii="仿宋" w:hAnsi="仿宋" w:eastAsia="仿宋" w:cs="宋体"/>
          <w:sz w:val="36"/>
          <w:szCs w:val="36"/>
          <w:shd w:val="clear" w:color="auto" w:fill="FFFFFF"/>
        </w:rPr>
      </w:pPr>
    </w:p>
    <w:p w14:paraId="693B0BC0">
      <w:pPr>
        <w:pStyle w:val="8"/>
        <w:keepNext w:val="0"/>
        <w:keepLines w:val="0"/>
        <w:pageBreakBefore w:val="0"/>
        <w:widowControl/>
        <w:numPr>
          <w:ilvl w:val="0"/>
          <w:numId w:val="1"/>
        </w:numPr>
        <w:kinsoku/>
        <w:wordWrap/>
        <w:overflowPunct/>
        <w:topLinePunct w:val="0"/>
        <w:bidi w:val="0"/>
        <w:snapToGrid w:val="0"/>
        <w:spacing w:before="0" w:beforeAutospacing="0" w:after="0" w:afterAutospacing="0" w:line="534" w:lineRule="exact"/>
        <w:jc w:val="center"/>
        <w:textAlignment w:val="auto"/>
        <w:rPr>
          <w:rFonts w:hint="eastAsia" w:ascii="黑体" w:hAnsi="黑体" w:eastAsia="黑体" w:cs="黑体"/>
          <w:b w:val="0"/>
          <w:bCs w:val="0"/>
          <w:sz w:val="32"/>
          <w:szCs w:val="32"/>
          <w:shd w:val="clear" w:color="auto" w:fill="FFFFFF"/>
        </w:rPr>
      </w:pPr>
      <w:r>
        <w:rPr>
          <w:rFonts w:hint="eastAsia" w:ascii="黑体" w:hAnsi="黑体" w:eastAsia="黑体" w:cs="黑体"/>
          <w:b w:val="0"/>
          <w:bCs w:val="0"/>
          <w:sz w:val="32"/>
          <w:szCs w:val="32"/>
          <w:shd w:val="clear" w:color="auto" w:fill="FFFFFF"/>
        </w:rPr>
        <w:t>总则</w:t>
      </w:r>
    </w:p>
    <w:p w14:paraId="665FA4F8">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第一条</w:t>
      </w:r>
      <w:r>
        <w:rPr>
          <w:rFonts w:hint="eastAsia" w:ascii="仿宋_GB2312" w:hAnsi="仿宋_GB2312" w:eastAsia="仿宋_GB2312" w:cs="仿宋_GB2312"/>
          <w:kern w:val="2"/>
          <w:sz w:val="32"/>
          <w:szCs w:val="32"/>
          <w:lang w:val="en-US" w:eastAsia="zh-CN" w:bidi="ar-SA"/>
        </w:rPr>
        <w:t xml:space="preserve"> 为了加强巴彦淖尔市建筑业企业安全生产和文明施工管理，规范建筑施工安全标准化示范工地申报及评选工作，根据《建设工程安全生产管理条例》、《住房城乡建设部办公厅关于开展建筑施工安全生产标准化考评工作的指导意见》（建办质[2013]11号）、《关于印发&lt;内蒙古自治区建筑施工安全标准化示范工地评选办法&gt;的通知》（内建建[2013]666号）、《关于印发&lt;内蒙古自治区房屋建筑和市政基础设施工程施工安全监督工作导则&gt;的通知》（内建建[2015]148号）、《关于印发&lt;内蒙古自治区房屋建筑和市政基础设施工程施工安全生产标准化考评办法&gt;的通知》（内建建[2015]149号）、《建筑施工安全检查标准》（JGJ59—2011）、《建筑施工现场环境与卫生标准》（JGJ146—2013）、《建筑施工现场安全防护与文明施工图集》（JBJ03—33—2013）等有关法律法规、规范标准，结合我市实际，制定本办法。</w:t>
      </w:r>
    </w:p>
    <w:p w14:paraId="6D873CC6">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第二条</w:t>
      </w:r>
      <w:r>
        <w:rPr>
          <w:rFonts w:hint="eastAsia" w:ascii="仿宋_GB2312" w:hAnsi="仿宋_GB2312" w:eastAsia="仿宋_GB2312" w:cs="仿宋_GB2312"/>
          <w:kern w:val="2"/>
          <w:sz w:val="32"/>
          <w:szCs w:val="32"/>
          <w:lang w:val="en-US" w:eastAsia="zh-CN" w:bidi="ar-SA"/>
        </w:rPr>
        <w:t xml:space="preserve"> 本办法适用于全市范围内的房屋建筑工程和市政公用工程新建、改建、扩建项目。</w:t>
      </w:r>
    </w:p>
    <w:p w14:paraId="55F2A7E4">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第三条</w:t>
      </w:r>
      <w:r>
        <w:rPr>
          <w:rFonts w:hint="eastAsia" w:ascii="仿宋_GB2312" w:hAnsi="仿宋_GB2312" w:eastAsia="仿宋_GB2312" w:cs="仿宋_GB2312"/>
          <w:kern w:val="2"/>
          <w:sz w:val="32"/>
          <w:szCs w:val="32"/>
          <w:lang w:val="en-US" w:eastAsia="zh-CN" w:bidi="ar-SA"/>
        </w:rPr>
        <w:t xml:space="preserve"> 按《建筑施工安全检查标准》（JGJ59—2011）检查评定汇总表分值不低于70分且无分项检查表为零分，即可视为建筑施工安全标准化工地，否则为不达标工地。</w:t>
      </w:r>
    </w:p>
    <w:p w14:paraId="0FBCEF3D">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本办法所称建筑施工安全标准化示范工地是指在全市范围内建筑施工安全标准化工作中业绩突出，有示范作用的工地。</w:t>
      </w:r>
    </w:p>
    <w:p w14:paraId="169B5C1C">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采用建筑安全新技术、新工艺、新材料、新设备，或企业在建筑安全管理方面有自主创新成果的，优先评选。</w:t>
      </w:r>
    </w:p>
    <w:p w14:paraId="67BC8162">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巴彦淖尔市建筑施工安全标准化示范工地由市住房和城乡建设委员会按年度评定。</w:t>
      </w:r>
    </w:p>
    <w:p w14:paraId="3502E839">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第四条</w:t>
      </w:r>
      <w:r>
        <w:rPr>
          <w:rFonts w:hint="eastAsia" w:ascii="仿宋_GB2312" w:hAnsi="仿宋_GB2312" w:eastAsia="仿宋_GB2312" w:cs="仿宋_GB2312"/>
          <w:kern w:val="2"/>
          <w:sz w:val="32"/>
          <w:szCs w:val="32"/>
          <w:lang w:val="en-US" w:eastAsia="zh-CN" w:bidi="ar-SA"/>
        </w:rPr>
        <w:t xml:space="preserve"> 建筑施工安全标准化示范工地评选采用施工企业申报、专家现场考评、专家委员会评审和市住房和城乡建设行政主管部门审定、动态核查监管和社会监督相结合的方式进行。</w:t>
      </w:r>
    </w:p>
    <w:p w14:paraId="3A55FBEF">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各级住房和城乡建设行政主管部门及其建筑施工安全监督机构要加强对建筑施工安全标准化示范工地的指导、检查和动态监督管理，并设立畅通的投诉受理渠道，公布投诉电话，接受社会监督。</w:t>
      </w:r>
    </w:p>
    <w:p w14:paraId="1F0A73A1">
      <w:pPr>
        <w:pStyle w:val="8"/>
        <w:keepNext w:val="0"/>
        <w:keepLines w:val="0"/>
        <w:pageBreakBefore w:val="0"/>
        <w:widowControl/>
        <w:kinsoku/>
        <w:wordWrap/>
        <w:overflowPunct/>
        <w:topLinePunct w:val="0"/>
        <w:bidi w:val="0"/>
        <w:snapToGrid w:val="0"/>
        <w:spacing w:before="0" w:beforeAutospacing="0" w:after="0" w:afterAutospacing="0" w:line="534" w:lineRule="exact"/>
        <w:ind w:left="720" w:hanging="720"/>
        <w:jc w:val="center"/>
        <w:textAlignment w:val="auto"/>
        <w:rPr>
          <w:rFonts w:ascii="黑体" w:hAnsi="黑体" w:eastAsia="黑体" w:cs="Calibri"/>
          <w:sz w:val="21"/>
          <w:szCs w:val="21"/>
        </w:rPr>
      </w:pPr>
      <w:r>
        <w:rPr>
          <w:rFonts w:hint="eastAsia" w:ascii="黑体" w:hAnsi="黑体" w:eastAsia="黑体" w:cs="黑体"/>
          <w:b w:val="0"/>
          <w:bCs w:val="0"/>
          <w:sz w:val="32"/>
          <w:szCs w:val="32"/>
          <w:shd w:val="clear" w:color="auto" w:fill="FFFFFF"/>
        </w:rPr>
        <w:t>第二章 建筑施工安全标准化工地申报条件</w:t>
      </w:r>
    </w:p>
    <w:p w14:paraId="387D8BF8">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第五条</w:t>
      </w:r>
      <w:r>
        <w:rPr>
          <w:rFonts w:hint="eastAsia" w:ascii="仿宋_GB2312" w:hAnsi="仿宋_GB2312" w:eastAsia="仿宋_GB2312" w:cs="仿宋_GB2312"/>
          <w:kern w:val="2"/>
          <w:sz w:val="32"/>
          <w:szCs w:val="32"/>
          <w:lang w:val="en-US" w:eastAsia="zh-CN" w:bidi="ar-SA"/>
        </w:rPr>
        <w:t xml:space="preserve"> 符合以下条件的，施工企业可向项目所在地的住房和城乡建设行政主管部门申报创建巴彦淖尔市建筑施工安全标准化示范工地，市直管工程项目可直接向市建筑安全监督站申报创建。</w:t>
      </w:r>
    </w:p>
    <w:p w14:paraId="21D1FA59">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（一）建筑面积1万平方米以上的单体房屋建筑或建筑面积3万平方米以上的群体房屋建筑。</w:t>
      </w:r>
    </w:p>
    <w:p w14:paraId="7F04F372">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工程造价在2500万元以上的市政公用工程。</w:t>
      </w:r>
    </w:p>
    <w:p w14:paraId="71D3878E">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（二）工程项目已安装远程视频监控系统。</w:t>
      </w:r>
    </w:p>
    <w:p w14:paraId="598CA5D1">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（三）申报创建建筑施工安全标准化示范工地的施工企业必须取得《建筑施工安全生产许可证》，安全文明施工措施费按规定落实到位，工程项目办理了施工许可证。</w:t>
      </w:r>
    </w:p>
    <w:p w14:paraId="6D30CECC">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（四）建筑施工企业应当成立以法定代表人为第一责任人的安全生产标准化工作机构，按照国家和自治区有关规定配备相关人员，明确工作目标，制定工作计划，组织开展企业安全生产标准化工作。</w:t>
      </w:r>
    </w:p>
    <w:p w14:paraId="695898A0">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每年应依据《施工企业安全生产评价标准》（JGJ/T77-2010）等开展自评工作，形成年度自评报告。</w:t>
      </w:r>
    </w:p>
    <w:p w14:paraId="4770C9DD">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建筑施工现场安全生产保证体系和管理制度健全，工程项目部和工程监理部安全管理人员配置符合管理规定。施工企业负责人、安全负责人、技术负责人、项目建造师、施工现场安全员必须持有《安全生产考核证书》，项目总监、监理人员必须持有与岗位相对应的执业资格证书，特种作业人员必须持有《建筑施工企业特殊工种作业人员操作证书》。</w:t>
      </w:r>
    </w:p>
    <w:p w14:paraId="0E73686C">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（六）已编制《创建建筑施工安全标准化示范工地工作方案》，实施建筑施工安全标准化管理。施工现场有企业定期安全生产检查记录和上级安全检查记录，整改有回复。</w:t>
      </w:r>
    </w:p>
    <w:p w14:paraId="1D6013DF">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（七）有下列情况之一的，不得申报：</w:t>
      </w:r>
    </w:p>
    <w:p w14:paraId="47248FAF">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1、建筑起重机械未进行产权备案、使用登记的；安装（拆卸）单位无资质进行安装（拆卸）的。</w:t>
      </w:r>
    </w:p>
    <w:p w14:paraId="36EC01EE">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2、危险性较大分部分项工程施工未编制专项方案或方案未审批的；需要专家论证而未论证的；专项施工方案与施工现场不符的；不按规定进行安全技术交底和验收的。</w:t>
      </w:r>
    </w:p>
    <w:p w14:paraId="3CC5CBFB">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3、市直管项目被市建筑安全监督机构、旗县区项目被当地住房和城乡建设行政主管部门或其建筑安全监督机构在检查中下达两次（含两次）以上全面停工整改的；被国家、自治区和市级住房和城乡建设行政主管部门在检查中下达全面停工整改的或执法建议书的。 </w:t>
      </w:r>
    </w:p>
    <w:p w14:paraId="3DAE865E">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4、分包企业无安全生产许可证施工的；总承包企业与分包企业未签订安全生产管理协议的。</w:t>
      </w:r>
    </w:p>
    <w:p w14:paraId="357A5C78">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第六条</w:t>
      </w:r>
      <w:r>
        <w:rPr>
          <w:rFonts w:hint="eastAsia" w:ascii="仿宋_GB2312" w:hAnsi="仿宋_GB2312" w:eastAsia="仿宋_GB2312" w:cs="仿宋_GB2312"/>
          <w:kern w:val="2"/>
          <w:sz w:val="32"/>
          <w:szCs w:val="32"/>
          <w:lang w:val="en-US" w:eastAsia="zh-CN" w:bidi="ar-SA"/>
        </w:rPr>
        <w:t xml:space="preserve">  创建巴彦淖尔市建筑安全标准化示范工地申报材料包括：</w:t>
      </w:r>
    </w:p>
    <w:p w14:paraId="02AF9996">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（一）巴彦淖尔市建筑施工安全标准化示范工地创建申报表（附件1）；</w:t>
      </w:r>
    </w:p>
    <w:p w14:paraId="02E68AA1">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（二）工程项目施工许可手续；</w:t>
      </w:r>
    </w:p>
    <w:p w14:paraId="5C27F3AE">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（三）市、旗县区住房和城乡建设行政主管部门及其建筑施工安全监督机构对工程项目各施工阶段按《建筑施工安全检查标准》（JGJ59—2011）检查的建筑施工安全检查评分汇总表；</w:t>
      </w:r>
    </w:p>
    <w:p w14:paraId="4BF15898">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（四）施工企业按照《建筑施工安全检查标准》（JGJ59—2011）要求拍摄反映施工全过程的影像资料（照片、光碟）；</w:t>
      </w:r>
    </w:p>
    <w:p w14:paraId="5F481E75">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（五）创建巴彦淖尔市建筑施工安全标准化示范工地计划书、实施方案。</w:t>
      </w:r>
    </w:p>
    <w:p w14:paraId="564409FF">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第七条</w:t>
      </w:r>
      <w:r>
        <w:rPr>
          <w:rFonts w:hint="eastAsia" w:ascii="仿宋_GB2312" w:hAnsi="仿宋_GB2312" w:eastAsia="仿宋_GB2312" w:cs="仿宋_GB2312"/>
          <w:kern w:val="2"/>
          <w:sz w:val="32"/>
          <w:szCs w:val="32"/>
          <w:lang w:val="en-US" w:eastAsia="zh-CN" w:bidi="ar-SA"/>
        </w:rPr>
        <w:t xml:space="preserve"> 市建筑安全监督站及旗县区住房和城乡建设行政主管部门在接到企业创建巴彦淖尔市建筑施工安全标准化示范工地申请后，应在5个工作日内完成对申请材料的初审，符合申报条件的应将其确定为创建项目，进行备案登记，建立创建档案，并以书面形式告知企业。</w:t>
      </w:r>
    </w:p>
    <w:p w14:paraId="084BD3FA">
      <w:pPr>
        <w:pStyle w:val="8"/>
        <w:keepNext w:val="0"/>
        <w:keepLines w:val="0"/>
        <w:pageBreakBefore w:val="0"/>
        <w:widowControl/>
        <w:kinsoku/>
        <w:wordWrap/>
        <w:overflowPunct/>
        <w:topLinePunct w:val="0"/>
        <w:bidi w:val="0"/>
        <w:snapToGrid w:val="0"/>
        <w:spacing w:before="0" w:beforeAutospacing="0" w:after="0" w:afterAutospacing="0" w:line="534" w:lineRule="exact"/>
        <w:ind w:firstLine="643"/>
        <w:jc w:val="center"/>
        <w:textAlignment w:val="auto"/>
        <w:rPr>
          <w:rFonts w:hint="eastAsia" w:ascii="黑体" w:hAnsi="黑体" w:eastAsia="黑体" w:cs="宋体"/>
        </w:rPr>
      </w:pPr>
      <w:r>
        <w:rPr>
          <w:rFonts w:ascii="黑体" w:hAnsi="黑体" w:eastAsia="黑体" w:cs="仿宋_GB2312"/>
          <w:sz w:val="32"/>
          <w:szCs w:val="32"/>
          <w:shd w:val="clear" w:color="auto" w:fill="FFFFFF"/>
        </w:rPr>
        <w:t>第三章 过程控制与动态监管</w:t>
      </w:r>
    </w:p>
    <w:p w14:paraId="6A8CC4B9">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第八条</w:t>
      </w:r>
      <w:r>
        <w:rPr>
          <w:rFonts w:hint="eastAsia" w:ascii="仿宋_GB2312" w:hAnsi="仿宋_GB2312" w:eastAsia="仿宋_GB2312" w:cs="仿宋_GB2312"/>
          <w:kern w:val="2"/>
          <w:sz w:val="32"/>
          <w:szCs w:val="32"/>
          <w:lang w:val="en-US" w:eastAsia="zh-CN" w:bidi="ar-SA"/>
        </w:rPr>
        <w:t xml:space="preserve"> 各级住房城乡建设行政主管部门和建筑施工安全监督机构要加强对创建项目的日常监管，将工程项目关键岗位人员配备情况、安全生产投入情况、安全生产基本条件以及项目现场重大危险源监管情况等相关信息及时录入创建档案。</w:t>
      </w:r>
    </w:p>
    <w:p w14:paraId="18732F8D">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第九条</w:t>
      </w:r>
      <w:r>
        <w:rPr>
          <w:rFonts w:hint="eastAsia" w:ascii="仿宋_GB2312" w:hAnsi="仿宋_GB2312" w:eastAsia="仿宋_GB2312" w:cs="仿宋_GB2312"/>
          <w:kern w:val="2"/>
          <w:sz w:val="32"/>
          <w:szCs w:val="32"/>
          <w:lang w:val="en-US" w:eastAsia="zh-CN" w:bidi="ar-SA"/>
        </w:rPr>
        <w:t xml:space="preserve"> 创建项目通过初审后应在项目入口的显著位置悬挂“巴彦淖尔市建筑施工安全标准化示范工地参选工程” 公示牌（附件2），注明投诉电话，接受社会监督。</w:t>
      </w:r>
    </w:p>
    <w:p w14:paraId="5417ED60">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第十条</w:t>
      </w:r>
      <w:r>
        <w:rPr>
          <w:rFonts w:hint="eastAsia" w:ascii="仿宋_GB2312" w:hAnsi="仿宋_GB2312" w:eastAsia="仿宋_GB2312" w:cs="仿宋_GB2312"/>
          <w:kern w:val="2"/>
          <w:sz w:val="32"/>
          <w:szCs w:val="32"/>
          <w:lang w:val="en-US" w:eastAsia="zh-CN" w:bidi="ar-SA"/>
        </w:rPr>
        <w:t xml:space="preserve"> 市、旗县区住房和城乡建设行政主管部门及其建筑施工安全监督机构应强化对挂牌后的创建项目的动态监管，按照《建筑施工安全检查标准》（JGJ59—2011）进行检查评分，实施挂牌、摘牌动态监督管理制度。</w:t>
      </w:r>
    </w:p>
    <w:p w14:paraId="6ECE74CA">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 xml:space="preserve">第十一条 </w:t>
      </w:r>
      <w:r>
        <w:rPr>
          <w:rFonts w:hint="eastAsia" w:ascii="仿宋_GB2312" w:hAnsi="仿宋_GB2312" w:eastAsia="仿宋_GB2312" w:cs="仿宋_GB2312"/>
          <w:kern w:val="2"/>
          <w:sz w:val="32"/>
          <w:szCs w:val="32"/>
          <w:lang w:val="en-US" w:eastAsia="zh-CN" w:bidi="ar-SA"/>
        </w:rPr>
        <w:t>创建项目在施工过程中有下列情况之一的，由市、旗县区住房和城乡建设行政主管部门或其建筑施工安全监督机构检查核实后，实行临时摘牌：</w:t>
      </w:r>
    </w:p>
    <w:p w14:paraId="5DCECACE">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（一）未按规范标准和有关规定，制定项目安全生产规章制度的；</w:t>
      </w:r>
    </w:p>
    <w:p w14:paraId="7D3B3417">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（二）工程项目未明确分包单位安全生产责任的；</w:t>
      </w:r>
    </w:p>
    <w:p w14:paraId="13B20910">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（三）项目管理人员实际配备不符合相关规定要求的；</w:t>
      </w:r>
    </w:p>
    <w:p w14:paraId="465C05EE">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（四）因安全投入不足造成施工现场安全防护措施不到位的；</w:t>
      </w:r>
    </w:p>
    <w:p w14:paraId="0765A6ED">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（五）市直管项目被市建筑安全监督机构、旗县区项目被当地住房和城乡建设行政主管部门或其建筑安全监督机构在检查中发现安全生产隐患并签发整改通知，不及时整改的；</w:t>
      </w:r>
    </w:p>
    <w:p w14:paraId="2AE0B43F">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（六）市直管项目被市建筑安全监督机构、旗县区项目被当地住房和城乡建设行政主管部门或其建筑安全监督机构在检查中安全生产隐患并签发全面停工整改通知的；</w:t>
      </w:r>
    </w:p>
    <w:p w14:paraId="32374EBF">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（七）在国家、自治区和市级住房和城乡建设行政主管部门组织的检查中发现安全生产隐患并签发整改通知的；</w:t>
      </w:r>
    </w:p>
    <w:p w14:paraId="52D8F596">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（八）危险性较大的分部分项工程未按规定经过开工安全条件审查施工的；</w:t>
      </w:r>
    </w:p>
    <w:p w14:paraId="624285F3">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（九）发生危害市政管网、通讯管线事件的；</w:t>
      </w:r>
    </w:p>
    <w:p w14:paraId="52D95923">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（十）由于噪声、扬尘及污染造成周边群众投诉，经相关管理部门警告，不积极整改的。</w:t>
      </w:r>
    </w:p>
    <w:p w14:paraId="7156065F">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第十二条</w:t>
      </w:r>
      <w:r>
        <w:rPr>
          <w:rFonts w:hint="eastAsia" w:ascii="仿宋_GB2312" w:hAnsi="仿宋_GB2312" w:eastAsia="仿宋_GB2312" w:cs="仿宋_GB2312"/>
          <w:kern w:val="2"/>
          <w:sz w:val="32"/>
          <w:szCs w:val="32"/>
          <w:lang w:val="en-US" w:eastAsia="zh-CN" w:bidi="ar-SA"/>
        </w:rPr>
        <w:t xml:space="preserve"> 创建项目在施工过程中有下列情况之一的，由市、旗县区住房和城乡建设行政主管部门或其建筑施工安全监督机构检查核实后，实行摘牌：</w:t>
      </w:r>
    </w:p>
    <w:p w14:paraId="476C1A4C">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（一）市直管项目被市建筑安全监督机构、旗县区项目被当地住房和城乡建设行政主管部门或其建筑安全监督机构在检查中发现安全生产隐患并签发全面停工整改通知两次（含两次）以上的；</w:t>
      </w:r>
    </w:p>
    <w:p w14:paraId="499CA511">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（二）在国家、自治区、市住房和城乡建设行政主管部门组织的检查中发现安全生产隐患被签发全面停工整改通知的；</w:t>
      </w:r>
    </w:p>
    <w:p w14:paraId="168A053C">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（三）发生重伤1人及以上安全责任事故，或发生性质恶劣、社会影响严重的施工安全责任事故的；</w:t>
      </w:r>
    </w:p>
    <w:p w14:paraId="568C0F1E">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（四）违反安全生产强制性标准不及时纠正的；</w:t>
      </w:r>
    </w:p>
    <w:p w14:paraId="5A213A29">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（五）安全专项施工方案与现场实际不符，或不按照已批准的安全专项施工方案组织施工，且不及时纠正的；</w:t>
      </w:r>
    </w:p>
    <w:p w14:paraId="5D1CB881">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（六）恶意拖欠农民工工资，造成不良影响的；</w:t>
      </w:r>
    </w:p>
    <w:p w14:paraId="0A4D49D7">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（七）发生恶性传染病或群体性食物中毒事件的；</w:t>
      </w:r>
    </w:p>
    <w:p w14:paraId="0F98E574">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（八）发生造成较大社会影响的有责投诉、治安案件等其他事件的；</w:t>
      </w:r>
    </w:p>
    <w:p w14:paraId="2DF0A12F">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（九）受到临时摘牌处理两次的，或受到临时摘牌处理，不积极整改，30日内未能重新挂牌的。</w:t>
      </w:r>
    </w:p>
    <w:p w14:paraId="0D4BEDA0">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第十三条</w:t>
      </w:r>
      <w:r>
        <w:rPr>
          <w:rFonts w:hint="eastAsia" w:ascii="仿宋_GB2312" w:hAnsi="仿宋_GB2312" w:eastAsia="仿宋_GB2312" w:cs="仿宋_GB2312"/>
          <w:kern w:val="2"/>
          <w:sz w:val="32"/>
          <w:szCs w:val="32"/>
          <w:lang w:val="en-US" w:eastAsia="zh-CN" w:bidi="ar-SA"/>
        </w:rPr>
        <w:t xml:space="preserve"> 受到临时摘牌处理的创建项目在整改完毕后，经复查合格，方可重新挂牌。受到摘牌处理的创建项目取消其创建建筑施工安全标准化示范工地资格。</w:t>
      </w:r>
    </w:p>
    <w:p w14:paraId="796CCD9B">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第十四条</w:t>
      </w:r>
      <w:r>
        <w:rPr>
          <w:rFonts w:hint="eastAsia" w:ascii="仿宋_GB2312" w:hAnsi="仿宋_GB2312" w:eastAsia="仿宋_GB2312" w:cs="仿宋_GB2312"/>
          <w:kern w:val="2"/>
          <w:sz w:val="32"/>
          <w:szCs w:val="32"/>
          <w:lang w:val="en-US" w:eastAsia="zh-CN" w:bidi="ar-SA"/>
        </w:rPr>
        <w:t xml:space="preserve"> 住房和城乡建设行政主管部门或其建筑施工安全监督机构应加强经验交流和推广，组织本地区建筑业企业法人、工程项目的项目负责人、专职安全员等相关人员，到创建项目施工现场观摩学习，充分发挥其示范作用。 </w:t>
      </w:r>
    </w:p>
    <w:p w14:paraId="5CD1FF4E">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第十五条</w:t>
      </w:r>
      <w:r>
        <w:rPr>
          <w:rFonts w:hint="eastAsia" w:ascii="仿宋_GB2312" w:hAnsi="仿宋_GB2312" w:eastAsia="仿宋_GB2312" w:cs="仿宋_GB2312"/>
          <w:kern w:val="2"/>
          <w:sz w:val="32"/>
          <w:szCs w:val="32"/>
          <w:lang w:val="en-US" w:eastAsia="zh-CN" w:bidi="ar-SA"/>
        </w:rPr>
        <w:t xml:space="preserve"> 住房和城乡建设行政主管部门或其建筑施工安全监督机构应认真落实建设工程投诉处理相关制度要求，加大创建项目相关投诉的查处力度，要严格按照有关规定做出相应处理。</w:t>
      </w:r>
    </w:p>
    <w:p w14:paraId="3CD3CE0F">
      <w:pPr>
        <w:pStyle w:val="8"/>
        <w:keepNext w:val="0"/>
        <w:keepLines w:val="0"/>
        <w:pageBreakBefore w:val="0"/>
        <w:widowControl/>
        <w:kinsoku/>
        <w:wordWrap/>
        <w:overflowPunct/>
        <w:topLinePunct w:val="0"/>
        <w:bidi w:val="0"/>
        <w:snapToGrid w:val="0"/>
        <w:spacing w:before="0" w:beforeAutospacing="0" w:after="0" w:afterAutospacing="0" w:line="534" w:lineRule="exact"/>
        <w:ind w:firstLine="643"/>
        <w:jc w:val="center"/>
        <w:textAlignment w:val="auto"/>
        <w:rPr>
          <w:rFonts w:hint="eastAsia" w:ascii="黑体" w:hAnsi="黑体" w:eastAsia="黑体" w:cs="宋体"/>
        </w:rPr>
      </w:pPr>
      <w:r>
        <w:rPr>
          <w:rFonts w:ascii="黑体" w:hAnsi="黑体" w:eastAsia="黑体" w:cs="仿宋_GB2312"/>
          <w:sz w:val="32"/>
          <w:szCs w:val="32"/>
          <w:shd w:val="clear" w:color="auto" w:fill="FFFFFF"/>
        </w:rPr>
        <w:t>第四章 项目上报与审核评定</w:t>
      </w:r>
    </w:p>
    <w:p w14:paraId="19014AF4">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第十六条</w:t>
      </w:r>
      <w:r>
        <w:rPr>
          <w:rFonts w:hint="eastAsia" w:ascii="仿宋_GB2312" w:hAnsi="仿宋_GB2312" w:eastAsia="仿宋_GB2312" w:cs="仿宋_GB2312"/>
          <w:kern w:val="2"/>
          <w:sz w:val="32"/>
          <w:szCs w:val="32"/>
          <w:lang w:val="en-US" w:eastAsia="zh-CN" w:bidi="ar-SA"/>
        </w:rPr>
        <w:t xml:space="preserve"> 旗县区住房和城乡建设行政主管部门应将本辖区推荐参与巴彦淖尔市建筑施工安全标准化示范工地评选的项目统一按附件3格式，连同旗县区建筑施工安全监督机构按《建筑施工安全检查标准》（JGJ59—2011）检查的评分汇总表及申报材料，在要求的时间之前以书面形式报送巴彦淖尔市住房和城乡建设委员会或市建筑安全监督站，逾期未报的，不再受理。</w:t>
      </w:r>
    </w:p>
    <w:p w14:paraId="760E4552">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对于部分施工期短、规模标准达不到申报要求的项目，在申报巴彦淖尔市建筑施工安全标准化示范工地时，需单独行文说明，经批准后上报。</w:t>
      </w:r>
    </w:p>
    <w:p w14:paraId="6121B121">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第十七条</w:t>
      </w:r>
      <w:r>
        <w:rPr>
          <w:rFonts w:hint="eastAsia" w:ascii="仿宋_GB2312" w:hAnsi="仿宋_GB2312" w:eastAsia="仿宋_GB2312" w:cs="仿宋_GB2312"/>
          <w:kern w:val="2"/>
          <w:sz w:val="32"/>
          <w:szCs w:val="32"/>
          <w:lang w:val="en-US" w:eastAsia="zh-CN" w:bidi="ar-SA"/>
        </w:rPr>
        <w:t xml:space="preserve"> 巴彦淖尔市住房和城乡建设委员会将采取专家现场考评方式进行建筑施工安全标准化示范工地验评。</w:t>
      </w:r>
    </w:p>
    <w:p w14:paraId="337F457C">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巴彦淖尔市住房和城乡建设委员会将适时组成建筑施工安全标准化示范工地专家现场考评组，对申报创建巴彦淖尔市建筑施工安全标准化示范工地的工程项目进行现场核查，专家现场考评组由市安监站有关专业人员和具有中级及以上职称或有8年以上建筑施工安全管理工作经验人员担任，且不少于3人。现场核查应按照《建筑施工安全检查标准》（JGJ59—2011）进行评分，评分汇总表分值不低于80分且无分项检查表为零分，方可评为巴彦淖尔市建筑施工安全标准化示范工地。</w:t>
      </w:r>
    </w:p>
    <w:p w14:paraId="7F8B8408">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第十八条</w:t>
      </w:r>
      <w:r>
        <w:rPr>
          <w:rFonts w:hint="eastAsia" w:ascii="仿宋_GB2312" w:hAnsi="仿宋_GB2312" w:eastAsia="仿宋_GB2312" w:cs="仿宋_GB2312"/>
          <w:kern w:val="2"/>
          <w:sz w:val="32"/>
          <w:szCs w:val="32"/>
          <w:lang w:val="en-US" w:eastAsia="zh-CN" w:bidi="ar-SA"/>
        </w:rPr>
        <w:t xml:space="preserve"> 巴彦淖尔市建筑施工安全标准化示范工地必须经公示7个工作日后，方可发文表彰。</w:t>
      </w:r>
    </w:p>
    <w:p w14:paraId="1506BDB0">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第十九条</w:t>
      </w:r>
      <w:r>
        <w:rPr>
          <w:rFonts w:hint="eastAsia" w:ascii="仿宋_GB2312" w:hAnsi="仿宋_GB2312" w:eastAsia="仿宋_GB2312" w:cs="仿宋_GB2312"/>
          <w:kern w:val="2"/>
          <w:sz w:val="32"/>
          <w:szCs w:val="32"/>
          <w:lang w:val="en-US" w:eastAsia="zh-CN" w:bidi="ar-SA"/>
        </w:rPr>
        <w:t xml:space="preserve"> 巴彦淖尔市建筑施工安全标准化示范工地由巴彦淖尔市住房和城乡建设委员会授予巴彦淖尔市建筑施工安全标准化示范工地荣誉称号，颁发给施工总承包企业、该项目建造师及监理单位、该项目总监荣誉证书。</w:t>
      </w:r>
    </w:p>
    <w:p w14:paraId="14BAAC18">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黑体" w:hAnsi="黑体" w:eastAsia="黑体" w:cs="黑体"/>
          <w:kern w:val="2"/>
          <w:sz w:val="32"/>
          <w:szCs w:val="32"/>
          <w:lang w:val="en-US" w:eastAsia="zh-CN" w:bidi="ar-SA"/>
        </w:rPr>
        <w:t>第二十条</w:t>
      </w:r>
      <w:r>
        <w:rPr>
          <w:rFonts w:hint="eastAsia" w:ascii="仿宋_GB2312" w:hAnsi="仿宋_GB2312" w:eastAsia="仿宋_GB2312" w:cs="仿宋_GB2312"/>
          <w:kern w:val="2"/>
          <w:sz w:val="32"/>
          <w:szCs w:val="32"/>
          <w:lang w:val="en-US" w:eastAsia="zh-CN" w:bidi="ar-SA"/>
        </w:rPr>
        <w:t xml:space="preserve"> 本办法由巴彦淖尔市住房和城乡建设委员会负责解释。</w:t>
      </w:r>
    </w:p>
    <w:p w14:paraId="71146DF5">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附表：1、巴彦淖尔市建筑施工安全标准化示范工地创建申报表</w:t>
      </w:r>
    </w:p>
    <w:p w14:paraId="6916F611">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附表：2、巴彦淖尔市建筑施工安全标准化示范工地参选工程牌匾样式</w:t>
      </w:r>
    </w:p>
    <w:p w14:paraId="45E48319">
      <w:pPr>
        <w:pStyle w:val="8"/>
        <w:keepNext w:val="0"/>
        <w:keepLines w:val="0"/>
        <w:pageBreakBefore w:val="0"/>
        <w:widowControl/>
        <w:kinsoku/>
        <w:wordWrap/>
        <w:overflowPunct/>
        <w:topLinePunct w:val="0"/>
        <w:autoSpaceDE/>
        <w:autoSpaceDN/>
        <w:bidi w:val="0"/>
        <w:adjustRightInd/>
        <w:snapToGrid w:val="0"/>
        <w:spacing w:before="0" w:beforeAutospacing="0" w:after="0" w:afterAutospacing="0" w:line="534" w:lineRule="exact"/>
        <w:ind w:firstLine="629"/>
        <w:jc w:val="both"/>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附表：3、巴彦淖尔市建筑施工安全标准化示范工地汇总表     </w:t>
      </w:r>
    </w:p>
    <w:p w14:paraId="4ACFB19E">
      <w:pPr>
        <w:pStyle w:val="8"/>
        <w:keepNext w:val="0"/>
        <w:keepLines w:val="0"/>
        <w:pageBreakBefore w:val="0"/>
        <w:widowControl/>
        <w:kinsoku/>
        <w:wordWrap/>
        <w:overflowPunct/>
        <w:topLinePunct w:val="0"/>
        <w:bidi w:val="0"/>
        <w:snapToGrid w:val="0"/>
        <w:spacing w:before="0" w:beforeAutospacing="0" w:after="0" w:afterAutospacing="0" w:line="534" w:lineRule="exact"/>
        <w:ind w:left="1688" w:hanging="1120"/>
        <w:jc w:val="both"/>
        <w:textAlignment w:val="auto"/>
        <w:rPr>
          <w:rFonts w:hint="eastAsia" w:ascii="仿宋" w:hAnsi="仿宋" w:eastAsia="仿宋" w:cs="仿宋_GB2312"/>
          <w:color w:val="333333"/>
          <w:sz w:val="32"/>
          <w:szCs w:val="32"/>
          <w:shd w:val="clear" w:color="auto" w:fill="FFFFFF"/>
        </w:rPr>
      </w:pPr>
    </w:p>
    <w:p w14:paraId="683D68D5">
      <w:pPr>
        <w:pStyle w:val="8"/>
        <w:keepNext w:val="0"/>
        <w:keepLines w:val="0"/>
        <w:pageBreakBefore w:val="0"/>
        <w:widowControl/>
        <w:kinsoku/>
        <w:wordWrap/>
        <w:overflowPunct/>
        <w:topLinePunct w:val="0"/>
        <w:bidi w:val="0"/>
        <w:snapToGrid w:val="0"/>
        <w:spacing w:before="0" w:beforeAutospacing="0" w:after="0" w:afterAutospacing="0" w:line="534" w:lineRule="exact"/>
        <w:ind w:left="1688" w:hanging="1120"/>
        <w:jc w:val="both"/>
        <w:textAlignment w:val="auto"/>
        <w:rPr>
          <w:rFonts w:hint="eastAsia" w:ascii="仿宋" w:hAnsi="仿宋" w:eastAsia="仿宋" w:cs="仿宋_GB2312"/>
          <w:color w:val="333333"/>
          <w:sz w:val="32"/>
          <w:szCs w:val="32"/>
          <w:shd w:val="clear" w:color="auto" w:fill="FFFFFF"/>
        </w:rPr>
      </w:pPr>
      <w:r>
        <w:rPr>
          <w:rFonts w:hint="eastAsia" w:ascii="仿宋" w:hAnsi="仿宋" w:eastAsia="仿宋" w:cs="仿宋_GB2312"/>
          <w:color w:val="333333"/>
          <w:sz w:val="32"/>
          <w:szCs w:val="32"/>
          <w:shd w:val="clear" w:color="auto" w:fill="FFFFFF"/>
        </w:rPr>
        <w:t xml:space="preserve">      </w:t>
      </w:r>
    </w:p>
    <w:p w14:paraId="43A3265B">
      <w:pPr>
        <w:keepNext w:val="0"/>
        <w:keepLines w:val="0"/>
        <w:pageBreakBefore w:val="0"/>
        <w:kinsoku/>
        <w:wordWrap/>
        <w:overflowPunct/>
        <w:topLinePunct w:val="0"/>
        <w:bidi w:val="0"/>
        <w:spacing w:line="534" w:lineRule="exact"/>
        <w:textAlignment w:val="auto"/>
        <w:rPr>
          <w:rFonts w:hint="eastAsia" w:ascii="仿宋" w:hAnsi="仿宋" w:eastAsia="仿宋"/>
          <w:sz w:val="32"/>
          <w:szCs w:val="32"/>
        </w:rPr>
      </w:pPr>
    </w:p>
    <w:p w14:paraId="337AE771">
      <w:pPr>
        <w:keepNext w:val="0"/>
        <w:keepLines w:val="0"/>
        <w:pageBreakBefore w:val="0"/>
        <w:kinsoku/>
        <w:wordWrap/>
        <w:overflowPunct/>
        <w:topLinePunct w:val="0"/>
        <w:bidi w:val="0"/>
        <w:spacing w:line="534" w:lineRule="exact"/>
        <w:textAlignment w:val="auto"/>
        <w:rPr>
          <w:rFonts w:hint="eastAsia" w:ascii="仿宋" w:hAnsi="仿宋" w:eastAsia="仿宋"/>
          <w:sz w:val="32"/>
          <w:szCs w:val="32"/>
        </w:rPr>
      </w:pPr>
    </w:p>
    <w:p w14:paraId="744438CD">
      <w:pPr>
        <w:keepNext w:val="0"/>
        <w:keepLines w:val="0"/>
        <w:pageBreakBefore w:val="0"/>
        <w:kinsoku/>
        <w:wordWrap/>
        <w:overflowPunct/>
        <w:topLinePunct w:val="0"/>
        <w:bidi w:val="0"/>
        <w:spacing w:line="534" w:lineRule="exact"/>
        <w:ind w:firstLine="480" w:firstLineChars="150"/>
        <w:textAlignment w:val="auto"/>
        <w:rPr>
          <w:rFonts w:hint="eastAsia" w:ascii="仿宋" w:hAnsi="仿宋" w:eastAsia="仿宋"/>
          <w:sz w:val="32"/>
          <w:szCs w:val="32"/>
        </w:rPr>
      </w:pPr>
      <w:r>
        <w:rPr>
          <w:rFonts w:hint="eastAsia" w:ascii="仿宋" w:hAnsi="仿宋" w:eastAsia="仿宋"/>
          <w:sz w:val="32"/>
          <w:szCs w:val="32"/>
        </w:rPr>
        <w:t>附</w:t>
      </w:r>
      <w:r>
        <w:rPr>
          <w:rFonts w:hint="eastAsia" w:ascii="仿宋" w:hAnsi="仿宋" w:eastAsia="仿宋"/>
          <w:sz w:val="32"/>
          <w:szCs w:val="32"/>
          <w:lang w:eastAsia="zh-CN"/>
        </w:rPr>
        <w:t>表</w:t>
      </w:r>
      <w:r>
        <w:rPr>
          <w:rFonts w:hint="eastAsia" w:ascii="仿宋" w:hAnsi="仿宋" w:eastAsia="仿宋"/>
          <w:sz w:val="32"/>
          <w:szCs w:val="32"/>
        </w:rPr>
        <w:t>1</w:t>
      </w:r>
    </w:p>
    <w:p w14:paraId="123B5839">
      <w:pPr>
        <w:keepNext w:val="0"/>
        <w:keepLines w:val="0"/>
        <w:pageBreakBefore w:val="0"/>
        <w:kinsoku/>
        <w:wordWrap/>
        <w:overflowPunct/>
        <w:topLinePunct w:val="0"/>
        <w:bidi w:val="0"/>
        <w:spacing w:line="534" w:lineRule="exact"/>
        <w:jc w:val="center"/>
        <w:textAlignment w:val="auto"/>
        <w:rPr>
          <w:rFonts w:hint="eastAsia" w:ascii="仿宋" w:hAnsi="仿宋" w:eastAsia="仿宋"/>
          <w:sz w:val="32"/>
          <w:szCs w:val="32"/>
        </w:rPr>
      </w:pPr>
    </w:p>
    <w:p w14:paraId="3041C03F">
      <w:pPr>
        <w:keepNext w:val="0"/>
        <w:keepLines w:val="0"/>
        <w:pageBreakBefore w:val="0"/>
        <w:kinsoku/>
        <w:wordWrap/>
        <w:overflowPunct/>
        <w:topLinePunct w:val="0"/>
        <w:bidi w:val="0"/>
        <w:spacing w:line="534" w:lineRule="exact"/>
        <w:jc w:val="center"/>
        <w:textAlignment w:val="auto"/>
        <w:rPr>
          <w:rFonts w:hint="eastAsia" w:ascii="仿宋" w:hAnsi="仿宋" w:eastAsia="仿宋"/>
          <w:sz w:val="32"/>
          <w:szCs w:val="32"/>
        </w:rPr>
      </w:pPr>
      <w:r>
        <w:rPr>
          <w:rFonts w:hint="eastAsia" w:ascii="仿宋" w:hAnsi="仿宋" w:eastAsia="仿宋"/>
          <w:sz w:val="32"/>
          <w:szCs w:val="32"/>
        </w:rPr>
        <w:t>巴彦淖尔市建筑施工安全标准化</w:t>
      </w:r>
    </w:p>
    <w:p w14:paraId="6D8D28F1">
      <w:pPr>
        <w:keepNext w:val="0"/>
        <w:keepLines w:val="0"/>
        <w:pageBreakBefore w:val="0"/>
        <w:kinsoku/>
        <w:wordWrap/>
        <w:overflowPunct/>
        <w:topLinePunct w:val="0"/>
        <w:bidi w:val="0"/>
        <w:spacing w:line="534" w:lineRule="exact"/>
        <w:jc w:val="center"/>
        <w:textAlignment w:val="auto"/>
        <w:rPr>
          <w:rFonts w:hint="eastAsia" w:ascii="仿宋" w:hAnsi="仿宋" w:eastAsia="仿宋"/>
          <w:sz w:val="32"/>
          <w:szCs w:val="32"/>
        </w:rPr>
      </w:pPr>
      <w:r>
        <w:rPr>
          <w:rFonts w:hint="eastAsia" w:ascii="仿宋" w:hAnsi="仿宋" w:eastAsia="仿宋"/>
          <w:sz w:val="32"/>
          <w:szCs w:val="32"/>
        </w:rPr>
        <w:t>示范工地创建申报表</w:t>
      </w:r>
    </w:p>
    <w:p w14:paraId="6DC92B39">
      <w:pPr>
        <w:keepNext w:val="0"/>
        <w:keepLines w:val="0"/>
        <w:pageBreakBefore w:val="0"/>
        <w:kinsoku/>
        <w:wordWrap/>
        <w:overflowPunct/>
        <w:topLinePunct w:val="0"/>
        <w:bidi w:val="0"/>
        <w:spacing w:line="534" w:lineRule="exact"/>
        <w:textAlignment w:val="auto"/>
        <w:rPr>
          <w:rFonts w:hint="eastAsia" w:ascii="仿宋" w:hAnsi="仿宋" w:eastAsia="仿宋"/>
          <w:sz w:val="32"/>
          <w:szCs w:val="32"/>
        </w:rPr>
      </w:pPr>
    </w:p>
    <w:p w14:paraId="6CEA0683">
      <w:pPr>
        <w:keepNext w:val="0"/>
        <w:keepLines w:val="0"/>
        <w:pageBreakBefore w:val="0"/>
        <w:kinsoku/>
        <w:wordWrap/>
        <w:overflowPunct/>
        <w:topLinePunct w:val="0"/>
        <w:bidi w:val="0"/>
        <w:spacing w:line="534" w:lineRule="exact"/>
        <w:textAlignment w:val="auto"/>
        <w:rPr>
          <w:rFonts w:hint="eastAsia" w:ascii="仿宋" w:hAnsi="仿宋" w:eastAsia="仿宋"/>
          <w:sz w:val="32"/>
          <w:szCs w:val="32"/>
        </w:rPr>
      </w:pPr>
    </w:p>
    <w:p w14:paraId="41D08E9C">
      <w:pPr>
        <w:keepNext w:val="0"/>
        <w:keepLines w:val="0"/>
        <w:pageBreakBefore w:val="0"/>
        <w:kinsoku/>
        <w:wordWrap/>
        <w:overflowPunct/>
        <w:topLinePunct w:val="0"/>
        <w:bidi w:val="0"/>
        <w:spacing w:line="534" w:lineRule="exact"/>
        <w:textAlignment w:val="auto"/>
        <w:rPr>
          <w:rFonts w:hint="eastAsia" w:ascii="仿宋" w:hAnsi="仿宋" w:eastAsia="仿宋"/>
          <w:sz w:val="32"/>
          <w:szCs w:val="32"/>
        </w:rPr>
      </w:pPr>
    </w:p>
    <w:p w14:paraId="253E0897">
      <w:pPr>
        <w:keepNext w:val="0"/>
        <w:keepLines w:val="0"/>
        <w:pageBreakBefore w:val="0"/>
        <w:kinsoku/>
        <w:wordWrap/>
        <w:overflowPunct/>
        <w:topLinePunct w:val="0"/>
        <w:bidi w:val="0"/>
        <w:spacing w:line="534" w:lineRule="exact"/>
        <w:textAlignment w:val="auto"/>
        <w:rPr>
          <w:rFonts w:hint="eastAsia" w:ascii="仿宋" w:hAnsi="仿宋" w:eastAsia="仿宋"/>
          <w:sz w:val="32"/>
          <w:szCs w:val="32"/>
        </w:rPr>
      </w:pPr>
    </w:p>
    <w:p w14:paraId="3D982C94">
      <w:pPr>
        <w:keepNext w:val="0"/>
        <w:keepLines w:val="0"/>
        <w:pageBreakBefore w:val="0"/>
        <w:kinsoku/>
        <w:wordWrap/>
        <w:overflowPunct/>
        <w:topLinePunct w:val="0"/>
        <w:bidi w:val="0"/>
        <w:spacing w:line="534" w:lineRule="exact"/>
        <w:ind w:firstLine="630"/>
        <w:textAlignment w:val="auto"/>
        <w:rPr>
          <w:rFonts w:hint="eastAsia" w:ascii="仿宋" w:hAnsi="仿宋" w:eastAsia="仿宋"/>
          <w:sz w:val="32"/>
          <w:szCs w:val="32"/>
        </w:rPr>
      </w:pPr>
    </w:p>
    <w:p w14:paraId="6AD3AD39">
      <w:pPr>
        <w:keepNext w:val="0"/>
        <w:keepLines w:val="0"/>
        <w:pageBreakBefore w:val="0"/>
        <w:kinsoku/>
        <w:wordWrap/>
        <w:overflowPunct/>
        <w:topLinePunct w:val="0"/>
        <w:bidi w:val="0"/>
        <w:spacing w:line="534" w:lineRule="exact"/>
        <w:ind w:firstLine="1259"/>
        <w:textAlignment w:val="auto"/>
        <w:rPr>
          <w:rFonts w:hint="eastAsia" w:ascii="仿宋" w:hAnsi="仿宋" w:eastAsia="仿宋"/>
          <w:sz w:val="32"/>
          <w:szCs w:val="32"/>
          <w:u w:val="single"/>
        </w:rPr>
      </w:pPr>
      <w:r>
        <w:rPr>
          <w:rFonts w:hint="eastAsia" w:ascii="仿宋" w:hAnsi="仿宋" w:eastAsia="仿宋"/>
          <w:sz w:val="32"/>
          <w:szCs w:val="32"/>
        </w:rPr>
        <w:t>项目名称：</w:t>
      </w:r>
      <w:r>
        <w:rPr>
          <w:rFonts w:hint="eastAsia" w:ascii="仿宋" w:hAnsi="仿宋" w:eastAsia="仿宋"/>
          <w:sz w:val="32"/>
          <w:szCs w:val="32"/>
          <w:u w:val="single"/>
        </w:rPr>
        <w:t xml:space="preserve">                           </w:t>
      </w:r>
    </w:p>
    <w:p w14:paraId="0B8A1D0A">
      <w:pPr>
        <w:keepNext w:val="0"/>
        <w:keepLines w:val="0"/>
        <w:pageBreakBefore w:val="0"/>
        <w:kinsoku/>
        <w:wordWrap/>
        <w:overflowPunct/>
        <w:topLinePunct w:val="0"/>
        <w:bidi w:val="0"/>
        <w:spacing w:line="534" w:lineRule="exact"/>
        <w:ind w:firstLine="1259"/>
        <w:textAlignment w:val="auto"/>
        <w:rPr>
          <w:rFonts w:hint="eastAsia" w:ascii="仿宋" w:hAnsi="仿宋" w:eastAsia="仿宋"/>
          <w:sz w:val="32"/>
          <w:szCs w:val="32"/>
        </w:rPr>
      </w:pPr>
      <w:r>
        <w:rPr>
          <w:rFonts w:hint="eastAsia" w:ascii="仿宋" w:hAnsi="仿宋" w:eastAsia="仿宋"/>
          <w:sz w:val="32"/>
          <w:szCs w:val="32"/>
        </w:rPr>
        <w:t>项目地点：</w:t>
      </w:r>
      <w:r>
        <w:rPr>
          <w:rFonts w:hint="eastAsia" w:ascii="仿宋" w:hAnsi="仿宋" w:eastAsia="仿宋"/>
          <w:sz w:val="32"/>
          <w:szCs w:val="32"/>
          <w:u w:val="single"/>
        </w:rPr>
        <w:t xml:space="preserve">                           </w:t>
      </w:r>
      <w:r>
        <w:rPr>
          <w:rFonts w:hint="eastAsia" w:ascii="仿宋" w:hAnsi="仿宋" w:eastAsia="仿宋"/>
          <w:sz w:val="32"/>
          <w:szCs w:val="32"/>
        </w:rPr>
        <w:t xml:space="preserve">  </w:t>
      </w:r>
    </w:p>
    <w:p w14:paraId="4D3F3B87">
      <w:pPr>
        <w:keepNext w:val="0"/>
        <w:keepLines w:val="0"/>
        <w:pageBreakBefore w:val="0"/>
        <w:kinsoku/>
        <w:wordWrap/>
        <w:overflowPunct/>
        <w:topLinePunct w:val="0"/>
        <w:bidi w:val="0"/>
        <w:spacing w:line="534" w:lineRule="exact"/>
        <w:ind w:firstLine="1259"/>
        <w:textAlignment w:val="auto"/>
        <w:rPr>
          <w:rFonts w:hint="eastAsia" w:ascii="仿宋" w:hAnsi="仿宋" w:eastAsia="仿宋"/>
          <w:sz w:val="32"/>
          <w:szCs w:val="32"/>
        </w:rPr>
      </w:pPr>
      <w:r>
        <w:rPr>
          <w:rFonts w:hint="eastAsia" w:ascii="仿宋" w:hAnsi="仿宋" w:eastAsia="仿宋"/>
          <w:sz w:val="32"/>
          <w:szCs w:val="32"/>
        </w:rPr>
        <w:t>申报单位：</w:t>
      </w:r>
      <w:r>
        <w:rPr>
          <w:rFonts w:hint="eastAsia" w:ascii="仿宋" w:hAnsi="仿宋" w:eastAsia="仿宋"/>
          <w:sz w:val="32"/>
          <w:szCs w:val="32"/>
          <w:u w:val="single"/>
        </w:rPr>
        <w:t xml:space="preserve">                      </w:t>
      </w:r>
      <w:r>
        <w:rPr>
          <w:rFonts w:hint="eastAsia" w:ascii="仿宋" w:hAnsi="仿宋" w:eastAsia="仿宋"/>
          <w:bCs/>
          <w:sz w:val="32"/>
          <w:szCs w:val="32"/>
          <w:u w:val="single"/>
        </w:rPr>
        <w:t>(盖章)</w:t>
      </w:r>
    </w:p>
    <w:p w14:paraId="299FF74A">
      <w:pPr>
        <w:keepNext w:val="0"/>
        <w:keepLines w:val="0"/>
        <w:pageBreakBefore w:val="0"/>
        <w:kinsoku/>
        <w:wordWrap/>
        <w:overflowPunct/>
        <w:topLinePunct w:val="0"/>
        <w:bidi w:val="0"/>
        <w:spacing w:line="534" w:lineRule="exact"/>
        <w:ind w:firstLine="1259"/>
        <w:textAlignment w:val="auto"/>
        <w:rPr>
          <w:rFonts w:hint="eastAsia" w:ascii="仿宋" w:hAnsi="仿宋" w:eastAsia="仿宋"/>
          <w:sz w:val="32"/>
          <w:szCs w:val="32"/>
        </w:rPr>
      </w:pPr>
      <w:r>
        <w:rPr>
          <w:rFonts w:hint="eastAsia" w:ascii="仿宋" w:hAnsi="仿宋" w:eastAsia="仿宋"/>
          <w:sz w:val="32"/>
          <w:szCs w:val="32"/>
        </w:rPr>
        <w:t>申报</w:t>
      </w:r>
      <w:r>
        <w:rPr>
          <w:rFonts w:hint="eastAsia" w:ascii="仿宋" w:hAnsi="仿宋" w:eastAsia="仿宋"/>
          <w:sz w:val="32"/>
          <w:szCs w:val="32"/>
          <w:lang w:val="zh-CN"/>
        </w:rPr>
        <w:pict>
          <v:line id="直接连接符 6" o:spid="_x0000_s1027" o:spt="20" style="position:absolute;left:0pt;margin-left:73.5pt;margin-top:36pt;height:0pt;width:0.05pt;z-index:251660288;mso-width-relative:page;mso-height-relative:page;" filled="f" stroked="t" coordsize="21600,21600" o:gfxdata="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DFsarXWAAAACQEAAA8AAAAAAAAAAQAgAAAAOAAAAGRycy9kb3ducmV2LnhtbFBLAQIUABQA&#10;AAAIAIdO4kD+YZcJ3AEAAKMDAAAOAAAAAAAAAAEAIAAAADsBAABkcnMvZTJvRG9jLnhtbFBLBQYA&#10;AAAABgAGAFkBAACJBQAAAAA=&#10;">
            <v:path arrowok="t"/>
            <v:fill on="f" focussize="0,0"/>
            <v:stroke color="#000000" joinstyle="round"/>
            <v:imagedata o:title=""/>
            <o:lock v:ext="edit" aspectratio="f"/>
          </v:line>
        </w:pict>
      </w:r>
      <w:r>
        <w:rPr>
          <w:rFonts w:hint="eastAsia" w:ascii="仿宋" w:hAnsi="仿宋" w:eastAsia="仿宋"/>
          <w:sz w:val="32"/>
          <w:szCs w:val="32"/>
        </w:rPr>
        <w:t>日期：</w:t>
      </w:r>
      <w:r>
        <w:rPr>
          <w:rFonts w:hint="eastAsia" w:ascii="仿宋" w:hAnsi="仿宋" w:eastAsia="仿宋"/>
          <w:sz w:val="32"/>
          <w:szCs w:val="32"/>
          <w:u w:val="single"/>
        </w:rPr>
        <w:t xml:space="preserve">            </w:t>
      </w:r>
      <w:r>
        <w:rPr>
          <w:rFonts w:hint="eastAsia" w:ascii="仿宋" w:hAnsi="仿宋" w:eastAsia="仿宋"/>
          <w:sz w:val="32"/>
          <w:szCs w:val="32"/>
        </w:rPr>
        <w:t>年</w:t>
      </w:r>
      <w:r>
        <w:rPr>
          <w:rFonts w:hint="eastAsia" w:ascii="仿宋" w:hAnsi="仿宋" w:eastAsia="仿宋"/>
          <w:sz w:val="32"/>
          <w:szCs w:val="32"/>
          <w:u w:val="single"/>
        </w:rPr>
        <w:t xml:space="preserve">     </w:t>
      </w:r>
      <w:r>
        <w:rPr>
          <w:rFonts w:hint="eastAsia" w:ascii="仿宋" w:hAnsi="仿宋" w:eastAsia="仿宋"/>
          <w:sz w:val="32"/>
          <w:szCs w:val="32"/>
        </w:rPr>
        <w:t>月</w:t>
      </w:r>
      <w:r>
        <w:rPr>
          <w:rFonts w:hint="eastAsia" w:ascii="仿宋" w:hAnsi="仿宋" w:eastAsia="仿宋"/>
          <w:sz w:val="32"/>
          <w:szCs w:val="32"/>
          <w:u w:val="single"/>
        </w:rPr>
        <w:t xml:space="preserve">     </w:t>
      </w:r>
      <w:r>
        <w:rPr>
          <w:rFonts w:hint="eastAsia" w:ascii="仿宋" w:hAnsi="仿宋" w:eastAsia="仿宋"/>
          <w:sz w:val="32"/>
          <w:szCs w:val="32"/>
        </w:rPr>
        <w:t>日</w:t>
      </w:r>
    </w:p>
    <w:p w14:paraId="57B8ED05">
      <w:pPr>
        <w:keepNext w:val="0"/>
        <w:keepLines w:val="0"/>
        <w:pageBreakBefore w:val="0"/>
        <w:kinsoku/>
        <w:wordWrap/>
        <w:overflowPunct/>
        <w:topLinePunct w:val="0"/>
        <w:bidi w:val="0"/>
        <w:spacing w:line="534" w:lineRule="exact"/>
        <w:ind w:firstLine="1259"/>
        <w:textAlignment w:val="auto"/>
        <w:rPr>
          <w:rFonts w:hint="eastAsia" w:ascii="仿宋" w:hAnsi="仿宋" w:eastAsia="仿宋"/>
          <w:sz w:val="32"/>
          <w:szCs w:val="32"/>
        </w:rPr>
      </w:pPr>
      <w:r>
        <w:rPr>
          <w:rFonts w:hint="eastAsia" w:ascii="仿宋" w:hAnsi="仿宋" w:eastAsia="仿宋"/>
          <w:sz w:val="32"/>
          <w:szCs w:val="32"/>
          <w:lang w:val="zh-CN"/>
        </w:rPr>
        <w:pict>
          <v:line id="直接连接符 5" o:spid="_x0000_s1026" o:spt="20" style="position:absolute;left:0pt;margin-left:73.5pt;margin-top:36pt;height:0pt;width:0.05pt;z-index:251659264;mso-width-relative:page;mso-height-relative:page;" filled="f" stroked="t" coordsize="21600,21600" o:gfxdata="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MWxqtdYAAAAJAQAADwAAAAAAAAABACAAAAA4AAAAZHJzL2Rvd25yZXYueG1sUEsBAhQAFAAA&#10;AAgAh07iQNoAKM7bAQAAowMAAA4AAAAAAAAAAQAgAAAAOwEAAGRycy9lMm9Eb2MueG1sUEsFBgAA&#10;AAAGAAYAWQEAAIgFAAAAAA==&#10;">
            <v:path arrowok="t"/>
            <v:fill on="f" focussize="0,0"/>
            <v:stroke color="#000000" joinstyle="round"/>
            <v:imagedata o:title=""/>
            <o:lock v:ext="edit" aspectratio="f"/>
          </v:line>
        </w:pict>
      </w:r>
      <w:r>
        <w:rPr>
          <w:rFonts w:hint="eastAsia" w:ascii="仿宋" w:hAnsi="仿宋" w:eastAsia="仿宋"/>
          <w:sz w:val="32"/>
          <w:szCs w:val="32"/>
        </w:rPr>
        <w:t>填表日期：</w:t>
      </w:r>
      <w:r>
        <w:rPr>
          <w:rFonts w:hint="eastAsia" w:ascii="仿宋" w:hAnsi="仿宋" w:eastAsia="仿宋"/>
          <w:sz w:val="32"/>
          <w:szCs w:val="32"/>
          <w:u w:val="single"/>
        </w:rPr>
        <w:t xml:space="preserve">            </w:t>
      </w:r>
      <w:r>
        <w:rPr>
          <w:rFonts w:hint="eastAsia" w:ascii="仿宋" w:hAnsi="仿宋" w:eastAsia="仿宋"/>
          <w:sz w:val="32"/>
          <w:szCs w:val="32"/>
        </w:rPr>
        <w:t>年</w:t>
      </w:r>
      <w:r>
        <w:rPr>
          <w:rFonts w:hint="eastAsia" w:ascii="仿宋" w:hAnsi="仿宋" w:eastAsia="仿宋"/>
          <w:sz w:val="32"/>
          <w:szCs w:val="32"/>
          <w:u w:val="single"/>
        </w:rPr>
        <w:t xml:space="preserve">     </w:t>
      </w:r>
      <w:r>
        <w:rPr>
          <w:rFonts w:hint="eastAsia" w:ascii="仿宋" w:hAnsi="仿宋" w:eastAsia="仿宋"/>
          <w:sz w:val="32"/>
          <w:szCs w:val="32"/>
        </w:rPr>
        <w:t>月</w:t>
      </w:r>
      <w:r>
        <w:rPr>
          <w:rFonts w:hint="eastAsia" w:ascii="仿宋" w:hAnsi="仿宋" w:eastAsia="仿宋"/>
          <w:sz w:val="32"/>
          <w:szCs w:val="32"/>
          <w:u w:val="single"/>
        </w:rPr>
        <w:t xml:space="preserve">     </w:t>
      </w:r>
      <w:r>
        <w:rPr>
          <w:rFonts w:hint="eastAsia" w:ascii="仿宋" w:hAnsi="仿宋" w:eastAsia="仿宋"/>
          <w:sz w:val="32"/>
          <w:szCs w:val="32"/>
        </w:rPr>
        <w:t>日</w:t>
      </w:r>
    </w:p>
    <w:p w14:paraId="1C1E2239">
      <w:pPr>
        <w:keepNext w:val="0"/>
        <w:keepLines w:val="0"/>
        <w:pageBreakBefore w:val="0"/>
        <w:kinsoku/>
        <w:wordWrap/>
        <w:overflowPunct/>
        <w:topLinePunct w:val="0"/>
        <w:bidi w:val="0"/>
        <w:spacing w:line="534" w:lineRule="exact"/>
        <w:ind w:firstLine="1280" w:firstLineChars="400"/>
        <w:textAlignment w:val="auto"/>
        <w:rPr>
          <w:rFonts w:hint="eastAsia" w:ascii="仿宋" w:hAnsi="仿宋" w:eastAsia="仿宋"/>
          <w:sz w:val="32"/>
          <w:szCs w:val="32"/>
        </w:rPr>
      </w:pPr>
    </w:p>
    <w:p w14:paraId="6B6940B7">
      <w:pPr>
        <w:keepNext w:val="0"/>
        <w:keepLines w:val="0"/>
        <w:pageBreakBefore w:val="0"/>
        <w:kinsoku/>
        <w:wordWrap/>
        <w:overflowPunct/>
        <w:topLinePunct w:val="0"/>
        <w:bidi w:val="0"/>
        <w:spacing w:line="534" w:lineRule="exact"/>
        <w:jc w:val="center"/>
        <w:textAlignment w:val="auto"/>
        <w:rPr>
          <w:rFonts w:hint="eastAsia" w:ascii="仿宋" w:hAnsi="仿宋" w:eastAsia="仿宋"/>
          <w:sz w:val="32"/>
          <w:szCs w:val="32"/>
        </w:rPr>
      </w:pPr>
    </w:p>
    <w:p w14:paraId="1F26CB54">
      <w:pPr>
        <w:keepNext w:val="0"/>
        <w:keepLines w:val="0"/>
        <w:pageBreakBefore w:val="0"/>
        <w:kinsoku/>
        <w:wordWrap/>
        <w:overflowPunct/>
        <w:topLinePunct w:val="0"/>
        <w:bidi w:val="0"/>
        <w:spacing w:line="534" w:lineRule="exact"/>
        <w:ind w:firstLine="2240" w:firstLineChars="700"/>
        <w:textAlignment w:val="auto"/>
        <w:rPr>
          <w:rFonts w:hint="eastAsia" w:ascii="仿宋" w:hAnsi="仿宋" w:eastAsia="仿宋"/>
          <w:sz w:val="32"/>
          <w:szCs w:val="32"/>
        </w:rPr>
      </w:pPr>
      <w:r>
        <w:rPr>
          <w:rFonts w:hint="eastAsia" w:ascii="仿宋" w:hAnsi="仿宋" w:eastAsia="仿宋"/>
          <w:sz w:val="32"/>
          <w:szCs w:val="32"/>
        </w:rPr>
        <w:t>巴彦淖尔市住房和城乡建委员会</w:t>
      </w:r>
    </w:p>
    <w:p w14:paraId="0A181F61">
      <w:pPr>
        <w:keepNext w:val="0"/>
        <w:keepLines w:val="0"/>
        <w:pageBreakBefore w:val="0"/>
        <w:kinsoku/>
        <w:wordWrap/>
        <w:overflowPunct/>
        <w:topLinePunct w:val="0"/>
        <w:bidi w:val="0"/>
        <w:spacing w:line="534" w:lineRule="exact"/>
        <w:ind w:firstLine="2240" w:firstLineChars="700"/>
        <w:textAlignment w:val="auto"/>
        <w:rPr>
          <w:rFonts w:hint="eastAsia" w:ascii="仿宋" w:hAnsi="仿宋" w:eastAsia="仿宋"/>
          <w:sz w:val="32"/>
          <w:szCs w:val="32"/>
        </w:rPr>
      </w:pPr>
    </w:p>
    <w:p w14:paraId="5EC599C1">
      <w:pPr>
        <w:keepNext w:val="0"/>
        <w:keepLines w:val="0"/>
        <w:pageBreakBefore w:val="0"/>
        <w:kinsoku/>
        <w:wordWrap/>
        <w:overflowPunct/>
        <w:topLinePunct w:val="0"/>
        <w:bidi w:val="0"/>
        <w:spacing w:line="534" w:lineRule="exact"/>
        <w:ind w:firstLine="2240" w:firstLineChars="700"/>
        <w:textAlignment w:val="auto"/>
        <w:rPr>
          <w:rFonts w:hint="eastAsia" w:ascii="仿宋" w:hAnsi="仿宋" w:eastAsia="仿宋"/>
          <w:sz w:val="32"/>
          <w:szCs w:val="32"/>
        </w:rPr>
      </w:pPr>
    </w:p>
    <w:p w14:paraId="148BBA94">
      <w:pPr>
        <w:keepNext w:val="0"/>
        <w:keepLines w:val="0"/>
        <w:pageBreakBefore w:val="0"/>
        <w:kinsoku/>
        <w:wordWrap/>
        <w:overflowPunct/>
        <w:topLinePunct w:val="0"/>
        <w:bidi w:val="0"/>
        <w:spacing w:line="534" w:lineRule="exact"/>
        <w:ind w:firstLine="2240" w:firstLineChars="700"/>
        <w:textAlignment w:val="auto"/>
        <w:rPr>
          <w:rFonts w:hint="eastAsia" w:ascii="仿宋" w:hAnsi="仿宋" w:eastAsia="仿宋"/>
          <w:sz w:val="32"/>
          <w:szCs w:val="32"/>
        </w:rPr>
      </w:pPr>
    </w:p>
    <w:p w14:paraId="0B149073">
      <w:pPr>
        <w:keepNext w:val="0"/>
        <w:keepLines w:val="0"/>
        <w:pageBreakBefore w:val="0"/>
        <w:kinsoku/>
        <w:wordWrap/>
        <w:overflowPunct/>
        <w:topLinePunct w:val="0"/>
        <w:bidi w:val="0"/>
        <w:spacing w:line="534" w:lineRule="exact"/>
        <w:ind w:firstLine="2240" w:firstLineChars="700"/>
        <w:textAlignment w:val="auto"/>
        <w:rPr>
          <w:rFonts w:hint="eastAsia" w:ascii="仿宋" w:hAnsi="仿宋" w:eastAsia="仿宋"/>
          <w:sz w:val="32"/>
          <w:szCs w:val="32"/>
        </w:rPr>
      </w:pPr>
    </w:p>
    <w:p w14:paraId="183E01EE">
      <w:pPr>
        <w:keepNext w:val="0"/>
        <w:keepLines w:val="0"/>
        <w:pageBreakBefore w:val="0"/>
        <w:kinsoku/>
        <w:wordWrap/>
        <w:overflowPunct/>
        <w:topLinePunct w:val="0"/>
        <w:bidi w:val="0"/>
        <w:spacing w:line="534" w:lineRule="exact"/>
        <w:ind w:firstLine="2240" w:firstLineChars="700"/>
        <w:textAlignment w:val="auto"/>
        <w:rPr>
          <w:rFonts w:hint="eastAsia" w:ascii="仿宋" w:hAnsi="仿宋" w:eastAsia="仿宋"/>
          <w:sz w:val="32"/>
          <w:szCs w:val="32"/>
        </w:rPr>
      </w:pPr>
    </w:p>
    <w:p w14:paraId="444097DD">
      <w:pPr>
        <w:keepNext w:val="0"/>
        <w:keepLines w:val="0"/>
        <w:pageBreakBefore w:val="0"/>
        <w:kinsoku/>
        <w:wordWrap/>
        <w:overflowPunct/>
        <w:topLinePunct w:val="0"/>
        <w:bidi w:val="0"/>
        <w:spacing w:line="534" w:lineRule="exact"/>
        <w:ind w:firstLine="2240" w:firstLineChars="700"/>
        <w:textAlignment w:val="auto"/>
        <w:rPr>
          <w:rFonts w:hint="eastAsia" w:ascii="仿宋" w:hAnsi="仿宋" w:eastAsia="仿宋"/>
          <w:sz w:val="32"/>
          <w:szCs w:val="32"/>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7"/>
        <w:gridCol w:w="1523"/>
        <w:gridCol w:w="1515"/>
        <w:gridCol w:w="1833"/>
        <w:gridCol w:w="1440"/>
        <w:gridCol w:w="1543"/>
      </w:tblGrid>
      <w:tr w14:paraId="790D4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637" w:type="dxa"/>
            <w:tcBorders>
              <w:top w:val="single" w:color="auto" w:sz="4" w:space="0"/>
              <w:left w:val="single" w:color="auto" w:sz="4" w:space="0"/>
              <w:bottom w:val="single" w:color="auto" w:sz="4" w:space="0"/>
              <w:right w:val="single" w:color="auto" w:sz="4" w:space="0"/>
            </w:tcBorders>
            <w:noWrap w:val="0"/>
            <w:vAlign w:val="center"/>
          </w:tcPr>
          <w:p w14:paraId="6A8FBF80">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项目名称</w:t>
            </w:r>
          </w:p>
        </w:tc>
        <w:tc>
          <w:tcPr>
            <w:tcW w:w="4871" w:type="dxa"/>
            <w:gridSpan w:val="3"/>
            <w:tcBorders>
              <w:top w:val="single" w:color="auto" w:sz="4" w:space="0"/>
              <w:left w:val="single" w:color="auto" w:sz="4" w:space="0"/>
              <w:bottom w:val="single" w:color="auto" w:sz="4" w:space="0"/>
              <w:right w:val="single" w:color="auto" w:sz="4" w:space="0"/>
            </w:tcBorders>
            <w:noWrap w:val="0"/>
            <w:vAlign w:val="center"/>
          </w:tcPr>
          <w:p w14:paraId="52CAEFD5">
            <w:pPr>
              <w:keepNext w:val="0"/>
              <w:keepLines w:val="0"/>
              <w:pageBreakBefore w:val="0"/>
              <w:suppressLineNumbers w:val="0"/>
              <w:kinsoku/>
              <w:wordWrap/>
              <w:overflowPunct/>
              <w:topLinePunct w:val="0"/>
              <w:bidi w:val="0"/>
              <w:spacing w:before="0" w:beforeAutospacing="0" w:after="0" w:afterAutospacing="0" w:line="534" w:lineRule="exact"/>
              <w:ind w:left="0" w:right="0"/>
              <w:textAlignment w:val="auto"/>
              <w:rPr>
                <w:rFonts w:hint="eastAsia" w:ascii="仿宋" w:hAnsi="仿宋" w:eastAsia="仿宋"/>
                <w:sz w:val="28"/>
                <w:szCs w:val="28"/>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BDDD44A">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形象进度</w:t>
            </w:r>
          </w:p>
        </w:tc>
        <w:tc>
          <w:tcPr>
            <w:tcW w:w="1543" w:type="dxa"/>
            <w:tcBorders>
              <w:top w:val="single" w:color="auto" w:sz="4" w:space="0"/>
              <w:left w:val="single" w:color="auto" w:sz="4" w:space="0"/>
              <w:bottom w:val="single" w:color="auto" w:sz="4" w:space="0"/>
              <w:right w:val="single" w:color="auto" w:sz="4" w:space="0"/>
            </w:tcBorders>
            <w:noWrap w:val="0"/>
            <w:vAlign w:val="center"/>
          </w:tcPr>
          <w:p w14:paraId="0350A237">
            <w:pPr>
              <w:keepNext w:val="0"/>
              <w:keepLines w:val="0"/>
              <w:pageBreakBefore w:val="0"/>
              <w:suppressLineNumbers w:val="0"/>
              <w:kinsoku/>
              <w:wordWrap/>
              <w:overflowPunct/>
              <w:topLinePunct w:val="0"/>
              <w:bidi w:val="0"/>
              <w:spacing w:before="0" w:beforeAutospacing="0" w:after="0" w:afterAutospacing="0" w:line="534" w:lineRule="exact"/>
              <w:ind w:left="0" w:right="0"/>
              <w:textAlignment w:val="auto"/>
              <w:rPr>
                <w:rFonts w:hint="eastAsia" w:ascii="仿宋" w:hAnsi="仿宋" w:eastAsia="仿宋"/>
                <w:sz w:val="28"/>
                <w:szCs w:val="28"/>
              </w:rPr>
            </w:pPr>
          </w:p>
        </w:tc>
      </w:tr>
      <w:tr w14:paraId="616CC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637" w:type="dxa"/>
            <w:noWrap w:val="0"/>
            <w:vAlign w:val="center"/>
          </w:tcPr>
          <w:p w14:paraId="245E9352">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开工日期</w:t>
            </w:r>
          </w:p>
        </w:tc>
        <w:tc>
          <w:tcPr>
            <w:tcW w:w="1523" w:type="dxa"/>
            <w:noWrap w:val="0"/>
            <w:vAlign w:val="center"/>
          </w:tcPr>
          <w:p w14:paraId="58A3152B">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c>
          <w:tcPr>
            <w:tcW w:w="1515" w:type="dxa"/>
            <w:noWrap w:val="0"/>
            <w:vAlign w:val="center"/>
          </w:tcPr>
          <w:p w14:paraId="44CB6893">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合同工期</w:t>
            </w:r>
          </w:p>
        </w:tc>
        <w:tc>
          <w:tcPr>
            <w:tcW w:w="1833" w:type="dxa"/>
            <w:noWrap w:val="0"/>
            <w:vAlign w:val="center"/>
          </w:tcPr>
          <w:p w14:paraId="6085A81C">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c>
          <w:tcPr>
            <w:tcW w:w="1440" w:type="dxa"/>
            <w:noWrap w:val="0"/>
            <w:vAlign w:val="center"/>
          </w:tcPr>
          <w:p w14:paraId="3D035A42">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18"/>
                <w:szCs w:val="18"/>
              </w:rPr>
            </w:pPr>
            <w:r>
              <w:rPr>
                <w:rFonts w:hint="eastAsia" w:ascii="仿宋" w:hAnsi="仿宋" w:eastAsia="仿宋"/>
                <w:sz w:val="18"/>
                <w:szCs w:val="18"/>
              </w:rPr>
              <w:t>施工许可证</w:t>
            </w:r>
          </w:p>
          <w:p w14:paraId="3CD8584B">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18"/>
                <w:szCs w:val="18"/>
              </w:rPr>
              <w:t>号码</w:t>
            </w:r>
          </w:p>
        </w:tc>
        <w:tc>
          <w:tcPr>
            <w:tcW w:w="1543" w:type="dxa"/>
            <w:noWrap w:val="0"/>
            <w:vAlign w:val="center"/>
          </w:tcPr>
          <w:p w14:paraId="7C7C499E">
            <w:pPr>
              <w:keepNext w:val="0"/>
              <w:keepLines w:val="0"/>
              <w:pageBreakBefore w:val="0"/>
              <w:suppressLineNumbers w:val="0"/>
              <w:kinsoku/>
              <w:wordWrap/>
              <w:overflowPunct/>
              <w:topLinePunct w:val="0"/>
              <w:bidi w:val="0"/>
              <w:spacing w:before="0" w:beforeAutospacing="0" w:after="0" w:afterAutospacing="0" w:line="534" w:lineRule="exact"/>
              <w:ind w:left="0" w:right="0"/>
              <w:textAlignment w:val="auto"/>
              <w:rPr>
                <w:rFonts w:hint="eastAsia" w:ascii="仿宋" w:hAnsi="仿宋" w:eastAsia="仿宋"/>
                <w:sz w:val="28"/>
                <w:szCs w:val="28"/>
              </w:rPr>
            </w:pPr>
          </w:p>
        </w:tc>
      </w:tr>
      <w:tr w14:paraId="16630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637" w:type="dxa"/>
            <w:noWrap w:val="0"/>
            <w:vAlign w:val="center"/>
          </w:tcPr>
          <w:p w14:paraId="429AE8D5">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工程规模</w:t>
            </w:r>
          </w:p>
        </w:tc>
        <w:tc>
          <w:tcPr>
            <w:tcW w:w="1523" w:type="dxa"/>
            <w:noWrap w:val="0"/>
            <w:vAlign w:val="center"/>
          </w:tcPr>
          <w:p w14:paraId="472A09BB">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c>
          <w:tcPr>
            <w:tcW w:w="1515" w:type="dxa"/>
            <w:noWrap w:val="0"/>
            <w:vAlign w:val="center"/>
          </w:tcPr>
          <w:p w14:paraId="496E53CA">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工程造价</w:t>
            </w:r>
          </w:p>
        </w:tc>
        <w:tc>
          <w:tcPr>
            <w:tcW w:w="1833" w:type="dxa"/>
            <w:noWrap w:val="0"/>
            <w:vAlign w:val="center"/>
          </w:tcPr>
          <w:p w14:paraId="721AA096">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c>
          <w:tcPr>
            <w:tcW w:w="1440" w:type="dxa"/>
            <w:noWrap w:val="0"/>
            <w:vAlign w:val="center"/>
          </w:tcPr>
          <w:p w14:paraId="19BC3D7B">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结构类型</w:t>
            </w:r>
          </w:p>
        </w:tc>
        <w:tc>
          <w:tcPr>
            <w:tcW w:w="1543" w:type="dxa"/>
            <w:noWrap w:val="0"/>
            <w:vAlign w:val="center"/>
          </w:tcPr>
          <w:p w14:paraId="2CB01642">
            <w:pPr>
              <w:keepNext w:val="0"/>
              <w:keepLines w:val="0"/>
              <w:pageBreakBefore w:val="0"/>
              <w:suppressLineNumbers w:val="0"/>
              <w:kinsoku/>
              <w:wordWrap/>
              <w:overflowPunct/>
              <w:topLinePunct w:val="0"/>
              <w:bidi w:val="0"/>
              <w:spacing w:before="0" w:beforeAutospacing="0" w:after="0" w:afterAutospacing="0" w:line="534" w:lineRule="exact"/>
              <w:ind w:left="0" w:right="0"/>
              <w:textAlignment w:val="auto"/>
              <w:rPr>
                <w:rFonts w:hint="eastAsia" w:ascii="仿宋" w:hAnsi="仿宋" w:eastAsia="仿宋"/>
                <w:sz w:val="28"/>
                <w:szCs w:val="28"/>
              </w:rPr>
            </w:pPr>
          </w:p>
        </w:tc>
      </w:tr>
      <w:tr w14:paraId="43B7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637" w:type="dxa"/>
            <w:noWrap w:val="0"/>
            <w:vAlign w:val="center"/>
          </w:tcPr>
          <w:p w14:paraId="3B68E403">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建设单位</w:t>
            </w:r>
          </w:p>
        </w:tc>
        <w:tc>
          <w:tcPr>
            <w:tcW w:w="7854" w:type="dxa"/>
            <w:gridSpan w:val="5"/>
            <w:noWrap w:val="0"/>
            <w:vAlign w:val="center"/>
          </w:tcPr>
          <w:p w14:paraId="435767FC">
            <w:pPr>
              <w:keepNext w:val="0"/>
              <w:keepLines w:val="0"/>
              <w:pageBreakBefore w:val="0"/>
              <w:suppressLineNumbers w:val="0"/>
              <w:kinsoku/>
              <w:wordWrap/>
              <w:overflowPunct/>
              <w:topLinePunct w:val="0"/>
              <w:bidi w:val="0"/>
              <w:spacing w:before="0" w:beforeAutospacing="0" w:after="0" w:afterAutospacing="0" w:line="534" w:lineRule="exact"/>
              <w:ind w:left="0" w:right="0"/>
              <w:textAlignment w:val="auto"/>
              <w:rPr>
                <w:rFonts w:hint="eastAsia" w:ascii="仿宋" w:hAnsi="仿宋" w:eastAsia="仿宋"/>
                <w:sz w:val="28"/>
                <w:szCs w:val="28"/>
              </w:rPr>
            </w:pPr>
          </w:p>
        </w:tc>
      </w:tr>
      <w:tr w14:paraId="4D514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637" w:type="dxa"/>
            <w:noWrap w:val="0"/>
            <w:vAlign w:val="center"/>
          </w:tcPr>
          <w:p w14:paraId="4033EF7B">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勘察单位</w:t>
            </w:r>
          </w:p>
        </w:tc>
        <w:tc>
          <w:tcPr>
            <w:tcW w:w="7854" w:type="dxa"/>
            <w:gridSpan w:val="5"/>
            <w:noWrap w:val="0"/>
            <w:vAlign w:val="center"/>
          </w:tcPr>
          <w:p w14:paraId="69520E9F">
            <w:pPr>
              <w:keepNext w:val="0"/>
              <w:keepLines w:val="0"/>
              <w:pageBreakBefore w:val="0"/>
              <w:suppressLineNumbers w:val="0"/>
              <w:kinsoku/>
              <w:wordWrap/>
              <w:overflowPunct/>
              <w:topLinePunct w:val="0"/>
              <w:bidi w:val="0"/>
              <w:spacing w:before="0" w:beforeAutospacing="0" w:after="0" w:afterAutospacing="0" w:line="534" w:lineRule="exact"/>
              <w:ind w:left="0" w:right="0"/>
              <w:textAlignment w:val="auto"/>
              <w:rPr>
                <w:rFonts w:hint="eastAsia" w:ascii="仿宋" w:hAnsi="仿宋" w:eastAsia="仿宋"/>
                <w:sz w:val="28"/>
                <w:szCs w:val="28"/>
              </w:rPr>
            </w:pPr>
          </w:p>
        </w:tc>
      </w:tr>
      <w:tr w14:paraId="71F17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637" w:type="dxa"/>
            <w:noWrap w:val="0"/>
            <w:vAlign w:val="center"/>
          </w:tcPr>
          <w:p w14:paraId="50A19FD8">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设计单位</w:t>
            </w:r>
          </w:p>
        </w:tc>
        <w:tc>
          <w:tcPr>
            <w:tcW w:w="7854" w:type="dxa"/>
            <w:gridSpan w:val="5"/>
            <w:noWrap w:val="0"/>
            <w:vAlign w:val="center"/>
          </w:tcPr>
          <w:p w14:paraId="03CE33D1">
            <w:pPr>
              <w:keepNext w:val="0"/>
              <w:keepLines w:val="0"/>
              <w:pageBreakBefore w:val="0"/>
              <w:suppressLineNumbers w:val="0"/>
              <w:kinsoku/>
              <w:wordWrap/>
              <w:overflowPunct/>
              <w:topLinePunct w:val="0"/>
              <w:bidi w:val="0"/>
              <w:spacing w:before="0" w:beforeAutospacing="0" w:after="0" w:afterAutospacing="0" w:line="534" w:lineRule="exact"/>
              <w:ind w:left="0" w:right="0"/>
              <w:textAlignment w:val="auto"/>
              <w:rPr>
                <w:rFonts w:hint="eastAsia" w:ascii="仿宋" w:hAnsi="仿宋" w:eastAsia="仿宋"/>
                <w:sz w:val="28"/>
                <w:szCs w:val="28"/>
              </w:rPr>
            </w:pPr>
          </w:p>
        </w:tc>
      </w:tr>
      <w:tr w14:paraId="457E8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637" w:type="dxa"/>
            <w:noWrap w:val="0"/>
            <w:vAlign w:val="center"/>
          </w:tcPr>
          <w:p w14:paraId="3E036DD3">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施工单位</w:t>
            </w:r>
          </w:p>
        </w:tc>
        <w:tc>
          <w:tcPr>
            <w:tcW w:w="7854" w:type="dxa"/>
            <w:gridSpan w:val="5"/>
            <w:noWrap w:val="0"/>
            <w:vAlign w:val="center"/>
          </w:tcPr>
          <w:p w14:paraId="598C7EE9">
            <w:pPr>
              <w:keepNext w:val="0"/>
              <w:keepLines w:val="0"/>
              <w:pageBreakBefore w:val="0"/>
              <w:suppressLineNumbers w:val="0"/>
              <w:kinsoku/>
              <w:wordWrap/>
              <w:overflowPunct/>
              <w:topLinePunct w:val="0"/>
              <w:bidi w:val="0"/>
              <w:spacing w:before="0" w:beforeAutospacing="0" w:after="0" w:afterAutospacing="0" w:line="534" w:lineRule="exact"/>
              <w:ind w:left="0" w:right="0"/>
              <w:textAlignment w:val="auto"/>
              <w:rPr>
                <w:rFonts w:hint="eastAsia" w:ascii="仿宋" w:hAnsi="仿宋" w:eastAsia="仿宋"/>
                <w:sz w:val="28"/>
                <w:szCs w:val="28"/>
              </w:rPr>
            </w:pPr>
          </w:p>
        </w:tc>
      </w:tr>
      <w:tr w14:paraId="26719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exact"/>
          <w:jc w:val="center"/>
        </w:trPr>
        <w:tc>
          <w:tcPr>
            <w:tcW w:w="1637" w:type="dxa"/>
            <w:noWrap w:val="0"/>
            <w:vAlign w:val="center"/>
          </w:tcPr>
          <w:p w14:paraId="4502DD59">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Cs w:val="21"/>
              </w:rPr>
            </w:pPr>
            <w:r>
              <w:rPr>
                <w:rFonts w:hint="eastAsia" w:ascii="仿宋" w:hAnsi="仿宋" w:eastAsia="仿宋"/>
                <w:szCs w:val="21"/>
              </w:rPr>
              <w:t>施工单位资质等级类别</w:t>
            </w:r>
          </w:p>
        </w:tc>
        <w:tc>
          <w:tcPr>
            <w:tcW w:w="3038" w:type="dxa"/>
            <w:gridSpan w:val="2"/>
            <w:noWrap w:val="0"/>
            <w:vAlign w:val="center"/>
          </w:tcPr>
          <w:p w14:paraId="2517373F">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Cs w:val="21"/>
              </w:rPr>
            </w:pPr>
          </w:p>
        </w:tc>
        <w:tc>
          <w:tcPr>
            <w:tcW w:w="1833" w:type="dxa"/>
            <w:noWrap w:val="0"/>
            <w:vAlign w:val="center"/>
          </w:tcPr>
          <w:p w14:paraId="07EF71D7">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4"/>
              </w:rPr>
            </w:pPr>
            <w:r>
              <w:rPr>
                <w:rFonts w:hint="eastAsia" w:ascii="仿宋" w:hAnsi="仿宋" w:eastAsia="仿宋"/>
                <w:sz w:val="24"/>
              </w:rPr>
              <w:t>安全生产许</w:t>
            </w:r>
          </w:p>
          <w:p w14:paraId="56B1FF87">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4"/>
              </w:rPr>
            </w:pPr>
            <w:r>
              <w:rPr>
                <w:rFonts w:hint="eastAsia" w:ascii="仿宋" w:hAnsi="仿宋" w:eastAsia="仿宋"/>
                <w:sz w:val="24"/>
              </w:rPr>
              <w:t>可证书号码</w:t>
            </w:r>
          </w:p>
        </w:tc>
        <w:tc>
          <w:tcPr>
            <w:tcW w:w="2983" w:type="dxa"/>
            <w:gridSpan w:val="2"/>
            <w:noWrap w:val="0"/>
            <w:vAlign w:val="center"/>
          </w:tcPr>
          <w:p w14:paraId="02EFE731">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4"/>
              </w:rPr>
            </w:pPr>
          </w:p>
        </w:tc>
      </w:tr>
      <w:tr w14:paraId="533F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637" w:type="dxa"/>
            <w:noWrap w:val="0"/>
            <w:vAlign w:val="center"/>
          </w:tcPr>
          <w:p w14:paraId="0D2A51F3">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施工单位</w:t>
            </w:r>
          </w:p>
          <w:p w14:paraId="3975B7ED">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18"/>
                <w:szCs w:val="18"/>
              </w:rPr>
              <w:t>法人代表</w:t>
            </w:r>
          </w:p>
        </w:tc>
        <w:tc>
          <w:tcPr>
            <w:tcW w:w="3038" w:type="dxa"/>
            <w:gridSpan w:val="2"/>
            <w:noWrap w:val="0"/>
            <w:vAlign w:val="center"/>
          </w:tcPr>
          <w:p w14:paraId="60631AE2">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c>
          <w:tcPr>
            <w:tcW w:w="1833" w:type="dxa"/>
            <w:noWrap w:val="0"/>
            <w:vAlign w:val="center"/>
          </w:tcPr>
          <w:p w14:paraId="1BC7AC59">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联系电话</w:t>
            </w:r>
          </w:p>
        </w:tc>
        <w:tc>
          <w:tcPr>
            <w:tcW w:w="2983" w:type="dxa"/>
            <w:gridSpan w:val="2"/>
            <w:noWrap w:val="0"/>
            <w:vAlign w:val="center"/>
          </w:tcPr>
          <w:p w14:paraId="7F2FAC27">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r>
      <w:tr w14:paraId="32BBB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637" w:type="dxa"/>
            <w:noWrap w:val="0"/>
            <w:vAlign w:val="center"/>
          </w:tcPr>
          <w:p w14:paraId="373D821E">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项目建造师</w:t>
            </w:r>
          </w:p>
        </w:tc>
        <w:tc>
          <w:tcPr>
            <w:tcW w:w="1523" w:type="dxa"/>
            <w:noWrap w:val="0"/>
            <w:vAlign w:val="center"/>
          </w:tcPr>
          <w:p w14:paraId="4034C114">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c>
          <w:tcPr>
            <w:tcW w:w="1515" w:type="dxa"/>
            <w:noWrap w:val="0"/>
            <w:vAlign w:val="center"/>
          </w:tcPr>
          <w:p w14:paraId="05805C14">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资格证书</w:t>
            </w:r>
          </w:p>
          <w:p w14:paraId="708ED17F">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号码</w:t>
            </w:r>
          </w:p>
        </w:tc>
        <w:tc>
          <w:tcPr>
            <w:tcW w:w="1833" w:type="dxa"/>
            <w:noWrap w:val="0"/>
            <w:vAlign w:val="center"/>
          </w:tcPr>
          <w:p w14:paraId="7316264E">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c>
          <w:tcPr>
            <w:tcW w:w="1440" w:type="dxa"/>
            <w:noWrap w:val="0"/>
            <w:vAlign w:val="center"/>
          </w:tcPr>
          <w:p w14:paraId="3FD89FE2">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联系电话</w:t>
            </w:r>
          </w:p>
        </w:tc>
        <w:tc>
          <w:tcPr>
            <w:tcW w:w="1543" w:type="dxa"/>
            <w:noWrap w:val="0"/>
            <w:vAlign w:val="center"/>
          </w:tcPr>
          <w:p w14:paraId="095EC1C6">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r>
      <w:tr w14:paraId="48791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637" w:type="dxa"/>
            <w:noWrap w:val="0"/>
            <w:vAlign w:val="center"/>
          </w:tcPr>
          <w:p w14:paraId="58F6A417">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项目专职</w:t>
            </w:r>
          </w:p>
          <w:p w14:paraId="5CE180E7">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18"/>
                <w:szCs w:val="18"/>
              </w:rPr>
              <w:t>安全员</w:t>
            </w:r>
          </w:p>
        </w:tc>
        <w:tc>
          <w:tcPr>
            <w:tcW w:w="1523" w:type="dxa"/>
            <w:noWrap w:val="0"/>
            <w:vAlign w:val="center"/>
          </w:tcPr>
          <w:p w14:paraId="181A774D">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c>
          <w:tcPr>
            <w:tcW w:w="1515" w:type="dxa"/>
            <w:noWrap w:val="0"/>
            <w:vAlign w:val="center"/>
          </w:tcPr>
          <w:p w14:paraId="14208F76">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岗位证书</w:t>
            </w:r>
          </w:p>
          <w:p w14:paraId="2DFC7757">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号码</w:t>
            </w:r>
          </w:p>
        </w:tc>
        <w:tc>
          <w:tcPr>
            <w:tcW w:w="1833" w:type="dxa"/>
            <w:noWrap w:val="0"/>
            <w:vAlign w:val="center"/>
          </w:tcPr>
          <w:p w14:paraId="27E94329">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c>
          <w:tcPr>
            <w:tcW w:w="1440" w:type="dxa"/>
            <w:noWrap w:val="0"/>
            <w:vAlign w:val="center"/>
          </w:tcPr>
          <w:p w14:paraId="15DB978F">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联系电话</w:t>
            </w:r>
          </w:p>
        </w:tc>
        <w:tc>
          <w:tcPr>
            <w:tcW w:w="1543" w:type="dxa"/>
            <w:noWrap w:val="0"/>
            <w:vAlign w:val="center"/>
          </w:tcPr>
          <w:p w14:paraId="2803C2A3">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r>
      <w:tr w14:paraId="0CDBA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637" w:type="dxa"/>
            <w:noWrap w:val="0"/>
            <w:vAlign w:val="center"/>
          </w:tcPr>
          <w:p w14:paraId="6FD4CFC0">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监理单位</w:t>
            </w:r>
          </w:p>
        </w:tc>
        <w:tc>
          <w:tcPr>
            <w:tcW w:w="4871" w:type="dxa"/>
            <w:gridSpan w:val="3"/>
            <w:noWrap w:val="0"/>
            <w:vAlign w:val="center"/>
          </w:tcPr>
          <w:p w14:paraId="10FE70FA">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c>
          <w:tcPr>
            <w:tcW w:w="1440" w:type="dxa"/>
            <w:noWrap w:val="0"/>
            <w:vAlign w:val="center"/>
          </w:tcPr>
          <w:p w14:paraId="6E852823">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资质等级</w:t>
            </w:r>
          </w:p>
        </w:tc>
        <w:tc>
          <w:tcPr>
            <w:tcW w:w="1543" w:type="dxa"/>
            <w:noWrap w:val="0"/>
            <w:vAlign w:val="center"/>
          </w:tcPr>
          <w:p w14:paraId="15A22B7D">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r>
      <w:tr w14:paraId="244C7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637" w:type="dxa"/>
            <w:noWrap w:val="0"/>
            <w:vAlign w:val="center"/>
          </w:tcPr>
          <w:p w14:paraId="716F8B66">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总监理</w:t>
            </w:r>
          </w:p>
          <w:p w14:paraId="0E87A6EA">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工程师</w:t>
            </w:r>
          </w:p>
        </w:tc>
        <w:tc>
          <w:tcPr>
            <w:tcW w:w="1523" w:type="dxa"/>
            <w:noWrap w:val="0"/>
            <w:vAlign w:val="center"/>
          </w:tcPr>
          <w:p w14:paraId="15B6DB3E">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c>
          <w:tcPr>
            <w:tcW w:w="1515" w:type="dxa"/>
            <w:noWrap w:val="0"/>
            <w:vAlign w:val="center"/>
          </w:tcPr>
          <w:p w14:paraId="610E3A6E">
            <w:pPr>
              <w:pStyle w:val="4"/>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资格证书</w:t>
            </w:r>
          </w:p>
          <w:p w14:paraId="15E9FE55">
            <w:pPr>
              <w:pStyle w:val="4"/>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18"/>
                <w:szCs w:val="18"/>
              </w:rPr>
              <w:t>号码</w:t>
            </w:r>
          </w:p>
        </w:tc>
        <w:tc>
          <w:tcPr>
            <w:tcW w:w="1833" w:type="dxa"/>
            <w:noWrap w:val="0"/>
            <w:vAlign w:val="center"/>
          </w:tcPr>
          <w:p w14:paraId="6D77032A">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c>
          <w:tcPr>
            <w:tcW w:w="1440" w:type="dxa"/>
            <w:noWrap w:val="0"/>
            <w:vAlign w:val="center"/>
          </w:tcPr>
          <w:p w14:paraId="15F677C5">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联系电话</w:t>
            </w:r>
          </w:p>
        </w:tc>
        <w:tc>
          <w:tcPr>
            <w:tcW w:w="1543" w:type="dxa"/>
            <w:noWrap w:val="0"/>
            <w:vAlign w:val="center"/>
          </w:tcPr>
          <w:p w14:paraId="3C485CB1">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r>
      <w:tr w14:paraId="492E3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637" w:type="dxa"/>
            <w:noWrap w:val="0"/>
            <w:vAlign w:val="center"/>
          </w:tcPr>
          <w:p w14:paraId="54B36639">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Cs w:val="21"/>
              </w:rPr>
            </w:pPr>
            <w:r>
              <w:rPr>
                <w:rFonts w:hint="eastAsia" w:ascii="仿宋" w:hAnsi="仿宋" w:eastAsia="仿宋"/>
                <w:szCs w:val="21"/>
              </w:rPr>
              <w:t>安全监督机构</w:t>
            </w:r>
          </w:p>
          <w:p w14:paraId="16781146">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机构</w:t>
            </w:r>
          </w:p>
        </w:tc>
        <w:tc>
          <w:tcPr>
            <w:tcW w:w="3038" w:type="dxa"/>
            <w:gridSpan w:val="2"/>
            <w:noWrap w:val="0"/>
            <w:vAlign w:val="center"/>
          </w:tcPr>
          <w:p w14:paraId="761D3E4F">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c>
          <w:tcPr>
            <w:tcW w:w="1833" w:type="dxa"/>
            <w:noWrap w:val="0"/>
            <w:vAlign w:val="center"/>
          </w:tcPr>
          <w:p w14:paraId="7849C5EC">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负责人</w:t>
            </w:r>
          </w:p>
        </w:tc>
        <w:tc>
          <w:tcPr>
            <w:tcW w:w="2983" w:type="dxa"/>
            <w:gridSpan w:val="2"/>
            <w:noWrap w:val="0"/>
            <w:vAlign w:val="center"/>
          </w:tcPr>
          <w:p w14:paraId="2B923ECC">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r>
      <w:tr w14:paraId="0A5B6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637" w:type="dxa"/>
            <w:noWrap w:val="0"/>
            <w:vAlign w:val="center"/>
          </w:tcPr>
          <w:p w14:paraId="5C284A3F">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18"/>
                <w:szCs w:val="18"/>
              </w:rPr>
            </w:pPr>
            <w:r>
              <w:rPr>
                <w:rFonts w:hint="eastAsia" w:ascii="仿宋" w:hAnsi="仿宋" w:eastAsia="仿宋"/>
                <w:sz w:val="18"/>
                <w:szCs w:val="18"/>
              </w:rPr>
              <w:t>项目监督责任人</w:t>
            </w:r>
          </w:p>
          <w:p w14:paraId="673556A1">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责任人</w:t>
            </w:r>
          </w:p>
        </w:tc>
        <w:tc>
          <w:tcPr>
            <w:tcW w:w="3038" w:type="dxa"/>
            <w:gridSpan w:val="2"/>
            <w:noWrap w:val="0"/>
            <w:vAlign w:val="center"/>
          </w:tcPr>
          <w:p w14:paraId="0B66F809">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c>
          <w:tcPr>
            <w:tcW w:w="1833" w:type="dxa"/>
            <w:noWrap w:val="0"/>
            <w:vAlign w:val="center"/>
          </w:tcPr>
          <w:p w14:paraId="54BB650E">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r>
              <w:rPr>
                <w:rFonts w:hint="eastAsia" w:ascii="仿宋" w:hAnsi="仿宋" w:eastAsia="仿宋"/>
                <w:sz w:val="28"/>
                <w:szCs w:val="28"/>
              </w:rPr>
              <w:t>联系电话</w:t>
            </w:r>
          </w:p>
        </w:tc>
        <w:tc>
          <w:tcPr>
            <w:tcW w:w="2983" w:type="dxa"/>
            <w:gridSpan w:val="2"/>
            <w:noWrap w:val="0"/>
            <w:vAlign w:val="center"/>
          </w:tcPr>
          <w:p w14:paraId="43C301A8">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eastAsia" w:ascii="仿宋" w:hAnsi="仿宋" w:eastAsia="仿宋"/>
                <w:sz w:val="28"/>
                <w:szCs w:val="28"/>
              </w:rPr>
            </w:pPr>
          </w:p>
        </w:tc>
      </w:tr>
      <w:tr w14:paraId="4844C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9" w:hRule="atLeast"/>
          <w:jc w:val="center"/>
        </w:trPr>
        <w:tc>
          <w:tcPr>
            <w:tcW w:w="9491" w:type="dxa"/>
            <w:gridSpan w:val="6"/>
            <w:noWrap w:val="0"/>
            <w:vAlign w:val="top"/>
          </w:tcPr>
          <w:p w14:paraId="3EBE3FC3">
            <w:pPr>
              <w:keepNext w:val="0"/>
              <w:keepLines w:val="0"/>
              <w:pageBreakBefore w:val="0"/>
              <w:suppressLineNumbers w:val="0"/>
              <w:kinsoku/>
              <w:wordWrap/>
              <w:overflowPunct/>
              <w:topLinePunct w:val="0"/>
              <w:bidi w:val="0"/>
              <w:adjustRightInd w:val="0"/>
              <w:spacing w:before="0" w:beforeAutospacing="0" w:after="0" w:afterAutospacing="0" w:line="534" w:lineRule="exact"/>
              <w:ind w:left="0" w:right="0"/>
              <w:textAlignment w:val="auto"/>
              <w:rPr>
                <w:rFonts w:hint="eastAsia" w:ascii="仿宋" w:hAnsi="仿宋" w:eastAsia="仿宋"/>
                <w:sz w:val="28"/>
                <w:szCs w:val="28"/>
              </w:rPr>
            </w:pPr>
            <w:r>
              <w:rPr>
                <w:rFonts w:hint="eastAsia" w:ascii="仿宋" w:hAnsi="仿宋" w:eastAsia="仿宋"/>
                <w:sz w:val="28"/>
                <w:szCs w:val="28"/>
              </w:rPr>
              <w:t>监理单位意见：</w:t>
            </w:r>
          </w:p>
          <w:p w14:paraId="00E095F0">
            <w:pPr>
              <w:keepNext w:val="0"/>
              <w:keepLines w:val="0"/>
              <w:pageBreakBefore w:val="0"/>
              <w:suppressLineNumbers w:val="0"/>
              <w:kinsoku/>
              <w:wordWrap/>
              <w:overflowPunct/>
              <w:topLinePunct w:val="0"/>
              <w:bidi w:val="0"/>
              <w:adjustRightInd w:val="0"/>
              <w:spacing w:before="0" w:beforeAutospacing="0" w:after="0" w:afterAutospacing="0" w:line="534" w:lineRule="exact"/>
              <w:ind w:left="0" w:right="0"/>
              <w:jc w:val="right"/>
              <w:textAlignment w:val="auto"/>
              <w:rPr>
                <w:rFonts w:hint="eastAsia" w:ascii="仿宋" w:hAnsi="仿宋" w:eastAsia="仿宋"/>
                <w:sz w:val="28"/>
                <w:szCs w:val="28"/>
              </w:rPr>
            </w:pPr>
          </w:p>
          <w:p w14:paraId="02832E16">
            <w:pPr>
              <w:keepNext w:val="0"/>
              <w:keepLines w:val="0"/>
              <w:pageBreakBefore w:val="0"/>
              <w:suppressLineNumbers w:val="0"/>
              <w:kinsoku/>
              <w:wordWrap/>
              <w:overflowPunct/>
              <w:topLinePunct w:val="0"/>
              <w:bidi w:val="0"/>
              <w:adjustRightInd w:val="0"/>
              <w:spacing w:before="0" w:beforeAutospacing="0" w:after="0" w:afterAutospacing="0" w:line="534" w:lineRule="exact"/>
              <w:ind w:left="0" w:right="700"/>
              <w:jc w:val="right"/>
              <w:textAlignment w:val="auto"/>
              <w:rPr>
                <w:rFonts w:hint="eastAsia" w:ascii="仿宋" w:hAnsi="仿宋" w:eastAsia="仿宋"/>
                <w:sz w:val="28"/>
                <w:szCs w:val="28"/>
              </w:rPr>
            </w:pPr>
            <w:r>
              <w:rPr>
                <w:rFonts w:hint="eastAsia" w:ascii="仿宋" w:hAnsi="仿宋" w:eastAsia="仿宋"/>
                <w:sz w:val="28"/>
                <w:szCs w:val="28"/>
              </w:rPr>
              <w:t>（公 章）</w:t>
            </w:r>
          </w:p>
          <w:p w14:paraId="79B92F46">
            <w:pPr>
              <w:keepNext w:val="0"/>
              <w:keepLines w:val="0"/>
              <w:pageBreakBefore w:val="0"/>
              <w:suppressLineNumbers w:val="0"/>
              <w:kinsoku/>
              <w:wordWrap/>
              <w:overflowPunct/>
              <w:topLinePunct w:val="0"/>
              <w:bidi w:val="0"/>
              <w:adjustRightInd w:val="0"/>
              <w:spacing w:before="0" w:beforeAutospacing="0" w:after="0" w:afterAutospacing="0" w:line="534" w:lineRule="exact"/>
              <w:ind w:left="0" w:right="420"/>
              <w:jc w:val="right"/>
              <w:textAlignment w:val="auto"/>
              <w:rPr>
                <w:rFonts w:hint="eastAsia" w:ascii="仿宋" w:hAnsi="仿宋" w:eastAsia="仿宋"/>
                <w:sz w:val="28"/>
                <w:szCs w:val="28"/>
              </w:rPr>
            </w:pPr>
            <w:r>
              <w:rPr>
                <w:rFonts w:hint="eastAsia" w:ascii="仿宋" w:hAnsi="仿宋" w:eastAsia="仿宋"/>
                <w:sz w:val="28"/>
                <w:szCs w:val="28"/>
              </w:rPr>
              <w:t>年   月   日</w:t>
            </w:r>
          </w:p>
        </w:tc>
      </w:tr>
      <w:tr w14:paraId="2D46E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9" w:hRule="atLeast"/>
          <w:jc w:val="center"/>
        </w:trPr>
        <w:tc>
          <w:tcPr>
            <w:tcW w:w="9491" w:type="dxa"/>
            <w:gridSpan w:val="6"/>
            <w:noWrap w:val="0"/>
            <w:vAlign w:val="top"/>
          </w:tcPr>
          <w:p w14:paraId="488C6724">
            <w:pPr>
              <w:keepNext w:val="0"/>
              <w:keepLines w:val="0"/>
              <w:pageBreakBefore w:val="0"/>
              <w:suppressLineNumbers w:val="0"/>
              <w:kinsoku/>
              <w:wordWrap/>
              <w:overflowPunct/>
              <w:topLinePunct w:val="0"/>
              <w:bidi w:val="0"/>
              <w:spacing w:before="0" w:beforeAutospacing="0" w:after="0" w:afterAutospacing="0" w:line="534" w:lineRule="exact"/>
              <w:ind w:left="0" w:right="0"/>
              <w:textAlignment w:val="auto"/>
              <w:rPr>
                <w:rFonts w:hint="eastAsia" w:ascii="仿宋" w:hAnsi="仿宋" w:eastAsia="仿宋"/>
                <w:sz w:val="28"/>
                <w:szCs w:val="28"/>
              </w:rPr>
            </w:pPr>
            <w:r>
              <w:rPr>
                <w:rFonts w:hint="eastAsia" w:ascii="仿宋" w:hAnsi="仿宋" w:eastAsia="仿宋"/>
                <w:sz w:val="28"/>
                <w:szCs w:val="28"/>
              </w:rPr>
              <w:t xml:space="preserve">旗县（区）住房和城乡建设行政主管部门意见（市直管项目可不填）：         </w:t>
            </w:r>
          </w:p>
          <w:p w14:paraId="06601DBA">
            <w:pPr>
              <w:keepNext w:val="0"/>
              <w:keepLines w:val="0"/>
              <w:pageBreakBefore w:val="0"/>
              <w:suppressLineNumbers w:val="0"/>
              <w:kinsoku/>
              <w:wordWrap/>
              <w:overflowPunct/>
              <w:topLinePunct w:val="0"/>
              <w:bidi w:val="0"/>
              <w:spacing w:before="0" w:beforeAutospacing="0" w:after="0" w:afterAutospacing="0" w:line="534" w:lineRule="exact"/>
              <w:ind w:left="0" w:right="0"/>
              <w:textAlignment w:val="auto"/>
              <w:rPr>
                <w:rFonts w:hint="eastAsia" w:ascii="仿宋" w:hAnsi="仿宋" w:eastAsia="仿宋"/>
                <w:sz w:val="28"/>
                <w:szCs w:val="28"/>
              </w:rPr>
            </w:pPr>
          </w:p>
          <w:p w14:paraId="17459462">
            <w:pPr>
              <w:keepNext w:val="0"/>
              <w:keepLines w:val="0"/>
              <w:pageBreakBefore w:val="0"/>
              <w:suppressLineNumbers w:val="0"/>
              <w:kinsoku/>
              <w:wordWrap/>
              <w:overflowPunct/>
              <w:topLinePunct w:val="0"/>
              <w:bidi w:val="0"/>
              <w:spacing w:before="0" w:beforeAutospacing="0" w:after="0" w:afterAutospacing="0" w:line="534" w:lineRule="exact"/>
              <w:ind w:left="0" w:right="0"/>
              <w:textAlignment w:val="auto"/>
              <w:rPr>
                <w:rFonts w:hint="eastAsia" w:ascii="仿宋" w:hAnsi="仿宋" w:eastAsia="仿宋"/>
                <w:sz w:val="28"/>
                <w:szCs w:val="28"/>
              </w:rPr>
            </w:pPr>
            <w:r>
              <w:rPr>
                <w:rFonts w:hint="eastAsia" w:ascii="仿宋" w:hAnsi="仿宋" w:eastAsia="仿宋"/>
                <w:sz w:val="28"/>
                <w:szCs w:val="28"/>
              </w:rPr>
              <w:t xml:space="preserve">                                                          </w:t>
            </w:r>
          </w:p>
          <w:p w14:paraId="7EF942ED">
            <w:pPr>
              <w:keepNext w:val="0"/>
              <w:keepLines w:val="0"/>
              <w:pageBreakBefore w:val="0"/>
              <w:suppressLineNumbers w:val="0"/>
              <w:kinsoku/>
              <w:wordWrap/>
              <w:overflowPunct/>
              <w:topLinePunct w:val="0"/>
              <w:bidi w:val="0"/>
              <w:spacing w:before="0" w:beforeAutospacing="0" w:after="0" w:afterAutospacing="0" w:line="534" w:lineRule="exact"/>
              <w:ind w:left="0" w:right="560"/>
              <w:jc w:val="right"/>
              <w:textAlignment w:val="auto"/>
              <w:rPr>
                <w:rFonts w:hint="eastAsia" w:ascii="仿宋" w:hAnsi="仿宋" w:eastAsia="仿宋"/>
                <w:sz w:val="28"/>
                <w:szCs w:val="28"/>
              </w:rPr>
            </w:pPr>
            <w:r>
              <w:rPr>
                <w:rFonts w:hint="eastAsia" w:ascii="仿宋" w:hAnsi="仿宋" w:eastAsia="仿宋"/>
                <w:sz w:val="28"/>
                <w:szCs w:val="28"/>
              </w:rPr>
              <w:t>（公  章）</w:t>
            </w:r>
          </w:p>
          <w:p w14:paraId="2759BDCD">
            <w:pPr>
              <w:keepNext w:val="0"/>
              <w:keepLines w:val="0"/>
              <w:pageBreakBefore w:val="0"/>
              <w:suppressLineNumbers w:val="0"/>
              <w:kinsoku/>
              <w:wordWrap/>
              <w:overflowPunct/>
              <w:topLinePunct w:val="0"/>
              <w:bidi w:val="0"/>
              <w:spacing w:before="0" w:beforeAutospacing="0" w:after="0" w:afterAutospacing="0" w:line="534" w:lineRule="exact"/>
              <w:ind w:left="0" w:right="280"/>
              <w:jc w:val="right"/>
              <w:textAlignment w:val="auto"/>
              <w:rPr>
                <w:rFonts w:hint="eastAsia" w:ascii="仿宋" w:hAnsi="仿宋" w:eastAsia="仿宋"/>
                <w:sz w:val="28"/>
                <w:szCs w:val="28"/>
              </w:rPr>
            </w:pPr>
            <w:r>
              <w:rPr>
                <w:rFonts w:hint="eastAsia" w:ascii="仿宋" w:hAnsi="仿宋" w:eastAsia="仿宋"/>
                <w:sz w:val="28"/>
                <w:szCs w:val="28"/>
              </w:rPr>
              <w:t>年   月   日</w:t>
            </w:r>
          </w:p>
        </w:tc>
      </w:tr>
      <w:tr w14:paraId="07896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1" w:hRule="atLeast"/>
          <w:jc w:val="center"/>
        </w:trPr>
        <w:tc>
          <w:tcPr>
            <w:tcW w:w="9491" w:type="dxa"/>
            <w:gridSpan w:val="6"/>
            <w:noWrap w:val="0"/>
            <w:vAlign w:val="top"/>
          </w:tcPr>
          <w:p w14:paraId="379868B2">
            <w:pPr>
              <w:keepNext w:val="0"/>
              <w:keepLines w:val="0"/>
              <w:pageBreakBefore w:val="0"/>
              <w:suppressLineNumbers w:val="0"/>
              <w:kinsoku/>
              <w:wordWrap/>
              <w:overflowPunct/>
              <w:topLinePunct w:val="0"/>
              <w:bidi w:val="0"/>
              <w:spacing w:before="0" w:beforeAutospacing="0" w:after="0" w:afterAutospacing="0" w:line="534" w:lineRule="exact"/>
              <w:ind w:left="0" w:right="0"/>
              <w:textAlignment w:val="auto"/>
              <w:rPr>
                <w:rFonts w:hint="eastAsia" w:ascii="仿宋" w:hAnsi="仿宋" w:eastAsia="仿宋"/>
                <w:sz w:val="28"/>
                <w:szCs w:val="28"/>
              </w:rPr>
            </w:pPr>
            <w:r>
              <w:rPr>
                <w:rFonts w:hint="eastAsia" w:ascii="仿宋" w:hAnsi="仿宋" w:eastAsia="仿宋"/>
                <w:sz w:val="28"/>
                <w:szCs w:val="28"/>
              </w:rPr>
              <w:t xml:space="preserve">巴彦淖尔市住房和城乡建设委员会意见：         </w:t>
            </w:r>
          </w:p>
          <w:p w14:paraId="221B803A">
            <w:pPr>
              <w:keepNext w:val="0"/>
              <w:keepLines w:val="0"/>
              <w:pageBreakBefore w:val="0"/>
              <w:suppressLineNumbers w:val="0"/>
              <w:kinsoku/>
              <w:wordWrap/>
              <w:overflowPunct/>
              <w:topLinePunct w:val="0"/>
              <w:bidi w:val="0"/>
              <w:spacing w:before="0" w:beforeAutospacing="0" w:after="0" w:afterAutospacing="0" w:line="534" w:lineRule="exact"/>
              <w:ind w:left="0" w:right="0"/>
              <w:textAlignment w:val="auto"/>
              <w:rPr>
                <w:rFonts w:hint="eastAsia" w:ascii="仿宋" w:hAnsi="仿宋" w:eastAsia="仿宋"/>
                <w:sz w:val="28"/>
                <w:szCs w:val="28"/>
              </w:rPr>
            </w:pPr>
            <w:r>
              <w:rPr>
                <w:rFonts w:hint="eastAsia" w:ascii="仿宋" w:hAnsi="仿宋" w:eastAsia="仿宋"/>
                <w:sz w:val="28"/>
                <w:szCs w:val="28"/>
              </w:rPr>
              <w:t xml:space="preserve">                                                        </w:t>
            </w:r>
          </w:p>
          <w:p w14:paraId="54A9111C">
            <w:pPr>
              <w:keepNext w:val="0"/>
              <w:keepLines w:val="0"/>
              <w:pageBreakBefore w:val="0"/>
              <w:suppressLineNumbers w:val="0"/>
              <w:kinsoku/>
              <w:wordWrap/>
              <w:overflowPunct/>
              <w:topLinePunct w:val="0"/>
              <w:bidi w:val="0"/>
              <w:spacing w:before="0" w:beforeAutospacing="0" w:after="0" w:afterAutospacing="0" w:line="534" w:lineRule="exact"/>
              <w:ind w:left="0" w:right="0"/>
              <w:textAlignment w:val="auto"/>
              <w:rPr>
                <w:rFonts w:hint="eastAsia" w:ascii="仿宋" w:hAnsi="仿宋" w:eastAsia="仿宋"/>
                <w:sz w:val="28"/>
                <w:szCs w:val="28"/>
              </w:rPr>
            </w:pPr>
          </w:p>
          <w:p w14:paraId="23DF42B5">
            <w:pPr>
              <w:keepNext w:val="0"/>
              <w:keepLines w:val="0"/>
              <w:pageBreakBefore w:val="0"/>
              <w:suppressLineNumbers w:val="0"/>
              <w:kinsoku/>
              <w:wordWrap/>
              <w:overflowPunct/>
              <w:topLinePunct w:val="0"/>
              <w:bidi w:val="0"/>
              <w:spacing w:before="0" w:beforeAutospacing="0" w:after="0" w:afterAutospacing="0" w:line="534" w:lineRule="exact"/>
              <w:ind w:left="0" w:right="0"/>
              <w:textAlignment w:val="auto"/>
              <w:rPr>
                <w:rFonts w:hint="eastAsia" w:ascii="仿宋" w:hAnsi="仿宋" w:eastAsia="仿宋"/>
                <w:sz w:val="28"/>
                <w:szCs w:val="28"/>
              </w:rPr>
            </w:pPr>
          </w:p>
          <w:p w14:paraId="7BD3E4B2">
            <w:pPr>
              <w:keepNext w:val="0"/>
              <w:keepLines w:val="0"/>
              <w:pageBreakBefore w:val="0"/>
              <w:suppressLineNumbers w:val="0"/>
              <w:kinsoku/>
              <w:wordWrap/>
              <w:overflowPunct/>
              <w:topLinePunct w:val="0"/>
              <w:bidi w:val="0"/>
              <w:spacing w:before="0" w:beforeAutospacing="0" w:after="0" w:afterAutospacing="0" w:line="534" w:lineRule="exact"/>
              <w:ind w:left="0" w:right="420"/>
              <w:jc w:val="right"/>
              <w:textAlignment w:val="auto"/>
              <w:rPr>
                <w:rFonts w:hint="eastAsia" w:ascii="仿宋" w:hAnsi="仿宋" w:eastAsia="仿宋"/>
                <w:sz w:val="28"/>
                <w:szCs w:val="28"/>
              </w:rPr>
            </w:pPr>
            <w:r>
              <w:rPr>
                <w:rFonts w:hint="eastAsia" w:ascii="仿宋" w:hAnsi="仿宋" w:eastAsia="仿宋"/>
                <w:sz w:val="28"/>
                <w:szCs w:val="28"/>
              </w:rPr>
              <w:t xml:space="preserve">  （公  章）</w:t>
            </w:r>
          </w:p>
          <w:p w14:paraId="73EC34AF">
            <w:pPr>
              <w:keepNext w:val="0"/>
              <w:keepLines w:val="0"/>
              <w:pageBreakBefore w:val="0"/>
              <w:suppressLineNumbers w:val="0"/>
              <w:kinsoku/>
              <w:wordWrap/>
              <w:overflowPunct/>
              <w:topLinePunct w:val="0"/>
              <w:bidi w:val="0"/>
              <w:spacing w:before="0" w:beforeAutospacing="0" w:after="0" w:afterAutospacing="0" w:line="534" w:lineRule="exact"/>
              <w:ind w:left="0" w:right="280"/>
              <w:jc w:val="right"/>
              <w:textAlignment w:val="auto"/>
              <w:rPr>
                <w:rFonts w:hint="eastAsia" w:ascii="仿宋" w:hAnsi="仿宋" w:eastAsia="仿宋"/>
                <w:sz w:val="28"/>
                <w:szCs w:val="28"/>
              </w:rPr>
            </w:pPr>
            <w:r>
              <w:rPr>
                <w:rFonts w:hint="eastAsia" w:ascii="仿宋" w:hAnsi="仿宋" w:eastAsia="仿宋"/>
                <w:sz w:val="28"/>
                <w:szCs w:val="28"/>
              </w:rPr>
              <w:t>年   月   日</w:t>
            </w:r>
          </w:p>
        </w:tc>
      </w:tr>
      <w:tr w14:paraId="62E2C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5" w:hRule="atLeast"/>
          <w:jc w:val="center"/>
        </w:trPr>
        <w:tc>
          <w:tcPr>
            <w:tcW w:w="9491" w:type="dxa"/>
            <w:gridSpan w:val="6"/>
            <w:noWrap w:val="0"/>
            <w:vAlign w:val="top"/>
          </w:tcPr>
          <w:p w14:paraId="709439B7">
            <w:pPr>
              <w:keepNext w:val="0"/>
              <w:keepLines w:val="0"/>
              <w:pageBreakBefore w:val="0"/>
              <w:suppressLineNumbers w:val="0"/>
              <w:kinsoku/>
              <w:wordWrap/>
              <w:overflowPunct/>
              <w:topLinePunct w:val="0"/>
              <w:bidi w:val="0"/>
              <w:spacing w:before="0" w:beforeAutospacing="0" w:after="0" w:afterAutospacing="0" w:line="534" w:lineRule="exact"/>
              <w:ind w:left="0" w:right="0"/>
              <w:textAlignment w:val="auto"/>
              <w:rPr>
                <w:rFonts w:hint="eastAsia" w:ascii="仿宋" w:hAnsi="仿宋" w:eastAsia="仿宋"/>
                <w:sz w:val="28"/>
                <w:szCs w:val="28"/>
              </w:rPr>
            </w:pPr>
            <w:r>
              <w:rPr>
                <w:rFonts w:hint="eastAsia" w:ascii="仿宋" w:hAnsi="仿宋" w:eastAsia="仿宋"/>
                <w:sz w:val="28"/>
                <w:szCs w:val="28"/>
              </w:rPr>
              <w:t>创建示范工地所采取的措施及成果（可另附）：</w:t>
            </w:r>
          </w:p>
        </w:tc>
      </w:tr>
    </w:tbl>
    <w:p w14:paraId="781C17C4">
      <w:pPr>
        <w:keepNext w:val="0"/>
        <w:keepLines w:val="0"/>
        <w:pageBreakBefore w:val="0"/>
        <w:kinsoku/>
        <w:wordWrap/>
        <w:overflowPunct/>
        <w:topLinePunct w:val="0"/>
        <w:bidi w:val="0"/>
        <w:spacing w:line="534" w:lineRule="exact"/>
        <w:ind w:left="640" w:hanging="640" w:hangingChars="200"/>
        <w:textAlignment w:val="auto"/>
        <w:rPr>
          <w:rFonts w:hint="eastAsia" w:ascii="仿宋" w:hAnsi="仿宋" w:eastAsia="仿宋"/>
          <w:sz w:val="32"/>
          <w:szCs w:val="32"/>
        </w:rPr>
      </w:pPr>
      <w:r>
        <w:rPr>
          <w:rFonts w:hint="eastAsia" w:ascii="仿宋" w:hAnsi="仿宋" w:eastAsia="仿宋"/>
          <w:sz w:val="32"/>
          <w:szCs w:val="32"/>
        </w:rPr>
        <w:t xml:space="preserve">注：本表一式三份：施工单位，市、旗县区住房和城乡建设行政主管部门各一份; </w:t>
      </w:r>
    </w:p>
    <w:p w14:paraId="27E69D11">
      <w:pPr>
        <w:pStyle w:val="8"/>
        <w:keepNext w:val="0"/>
        <w:keepLines w:val="0"/>
        <w:pageBreakBefore w:val="0"/>
        <w:widowControl/>
        <w:kinsoku/>
        <w:wordWrap/>
        <w:overflowPunct/>
        <w:topLinePunct w:val="0"/>
        <w:bidi w:val="0"/>
        <w:snapToGrid w:val="0"/>
        <w:spacing w:before="0" w:beforeAutospacing="0" w:after="0" w:afterAutospacing="0" w:line="534" w:lineRule="exact"/>
        <w:jc w:val="both"/>
        <w:textAlignment w:val="auto"/>
        <w:rPr>
          <w:rFonts w:cs="Calibri"/>
          <w:sz w:val="21"/>
          <w:szCs w:val="21"/>
        </w:rPr>
      </w:pPr>
      <w:r>
        <w:rPr>
          <w:rFonts w:ascii="仿宋_GB2312" w:eastAsia="仿宋_GB2312" w:cs="仿宋_GB2312"/>
          <w:b/>
          <w:sz w:val="32"/>
          <w:szCs w:val="32"/>
          <w:shd w:val="clear" w:color="auto" w:fill="FFFFFF"/>
        </w:rPr>
        <w:t>附</w:t>
      </w:r>
      <w:r>
        <w:rPr>
          <w:rFonts w:hint="eastAsia" w:ascii="仿宋_GB2312" w:eastAsia="仿宋_GB2312" w:cs="仿宋_GB2312"/>
          <w:b/>
          <w:sz w:val="32"/>
          <w:szCs w:val="32"/>
          <w:shd w:val="clear" w:color="auto" w:fill="FFFFFF"/>
          <w:lang w:eastAsia="zh-CN"/>
        </w:rPr>
        <w:t>表</w:t>
      </w:r>
      <w:r>
        <w:rPr>
          <w:rFonts w:ascii="仿宋_GB2312" w:eastAsia="仿宋_GB2312" w:cs="仿宋_GB2312"/>
          <w:b/>
          <w:sz w:val="32"/>
          <w:szCs w:val="32"/>
          <w:shd w:val="clear" w:color="auto" w:fill="FFFFFF"/>
        </w:rPr>
        <w:t>2</w:t>
      </w:r>
    </w:p>
    <w:p w14:paraId="4B00893E">
      <w:pPr>
        <w:pStyle w:val="8"/>
        <w:keepNext w:val="0"/>
        <w:keepLines w:val="0"/>
        <w:pageBreakBefore w:val="0"/>
        <w:widowControl/>
        <w:kinsoku/>
        <w:wordWrap/>
        <w:overflowPunct/>
        <w:topLinePunct w:val="0"/>
        <w:bidi w:val="0"/>
        <w:snapToGrid w:val="0"/>
        <w:spacing w:before="0" w:beforeAutospacing="0" w:after="0" w:afterAutospacing="0" w:line="534" w:lineRule="exact"/>
        <w:jc w:val="center"/>
        <w:textAlignment w:val="auto"/>
        <w:rPr>
          <w:rFonts w:cs="Calibri"/>
          <w:sz w:val="21"/>
          <w:szCs w:val="21"/>
        </w:rPr>
      </w:pPr>
      <w:r>
        <w:rPr>
          <w:rFonts w:hint="eastAsia" w:ascii="仿宋_GB2312" w:eastAsia="仿宋_GB2312" w:cs="仿宋_GB2312"/>
          <w:b/>
          <w:sz w:val="36"/>
          <w:szCs w:val="36"/>
          <w:shd w:val="clear" w:color="auto" w:fill="FFFFFF"/>
        </w:rPr>
        <w:t>巴彦淖尔市</w:t>
      </w:r>
      <w:r>
        <w:rPr>
          <w:rFonts w:ascii="仿宋_GB2312" w:eastAsia="仿宋_GB2312" w:cs="仿宋_GB2312"/>
          <w:b/>
          <w:sz w:val="36"/>
          <w:szCs w:val="36"/>
          <w:shd w:val="clear" w:color="auto" w:fill="FFFFFF"/>
        </w:rPr>
        <w:t>建筑施工安全标准化示范工地</w:t>
      </w:r>
    </w:p>
    <w:p w14:paraId="35459833">
      <w:pPr>
        <w:pStyle w:val="8"/>
        <w:keepNext w:val="0"/>
        <w:keepLines w:val="0"/>
        <w:pageBreakBefore w:val="0"/>
        <w:widowControl/>
        <w:kinsoku/>
        <w:wordWrap/>
        <w:overflowPunct/>
        <w:topLinePunct w:val="0"/>
        <w:bidi w:val="0"/>
        <w:snapToGrid w:val="0"/>
        <w:spacing w:before="0" w:beforeAutospacing="0" w:after="0" w:afterAutospacing="0" w:line="534" w:lineRule="exact"/>
        <w:jc w:val="center"/>
        <w:textAlignment w:val="auto"/>
        <w:rPr>
          <w:rFonts w:ascii="仿宋_GB2312" w:eastAsia="仿宋_GB2312" w:cs="仿宋_GB2312"/>
          <w:b/>
          <w:sz w:val="36"/>
          <w:szCs w:val="36"/>
          <w:shd w:val="clear" w:color="auto" w:fill="FFFFFF"/>
        </w:rPr>
      </w:pPr>
      <w:r>
        <w:rPr>
          <w:rFonts w:ascii="仿宋_GB2312" w:eastAsia="仿宋_GB2312" w:cs="仿宋_GB2312"/>
          <w:b/>
          <w:sz w:val="36"/>
          <w:szCs w:val="36"/>
          <w:shd w:val="clear" w:color="auto" w:fill="FFFFFF"/>
        </w:rPr>
        <w:t>参选工程牌匾样式</w:t>
      </w:r>
    </w:p>
    <w:p w14:paraId="7A48FDFD">
      <w:pPr>
        <w:pStyle w:val="8"/>
        <w:keepNext w:val="0"/>
        <w:keepLines w:val="0"/>
        <w:pageBreakBefore w:val="0"/>
        <w:widowControl/>
        <w:kinsoku/>
        <w:wordWrap/>
        <w:overflowPunct/>
        <w:topLinePunct w:val="0"/>
        <w:bidi w:val="0"/>
        <w:snapToGrid w:val="0"/>
        <w:spacing w:before="0" w:beforeAutospacing="0" w:after="0" w:afterAutospacing="0" w:line="534" w:lineRule="exact"/>
        <w:jc w:val="center"/>
        <w:textAlignment w:val="auto"/>
        <w:rPr>
          <w:rFonts w:ascii="仿宋_GB2312" w:eastAsia="仿宋_GB2312" w:cs="仿宋_GB2312"/>
          <w:b/>
          <w:sz w:val="36"/>
          <w:szCs w:val="36"/>
          <w:shd w:val="clear" w:color="auto" w:fill="FFFFFF"/>
        </w:rPr>
      </w:pPr>
    </w:p>
    <w:p w14:paraId="7FD3B336">
      <w:pPr>
        <w:pStyle w:val="8"/>
        <w:keepNext w:val="0"/>
        <w:keepLines w:val="0"/>
        <w:pageBreakBefore w:val="0"/>
        <w:widowControl/>
        <w:kinsoku/>
        <w:wordWrap/>
        <w:overflowPunct/>
        <w:topLinePunct w:val="0"/>
        <w:bidi w:val="0"/>
        <w:snapToGrid w:val="0"/>
        <w:spacing w:before="0" w:beforeAutospacing="0" w:after="0" w:afterAutospacing="0" w:line="534" w:lineRule="exact"/>
        <w:jc w:val="center"/>
        <w:textAlignment w:val="auto"/>
        <w:rPr>
          <w:rFonts w:ascii="仿宋_GB2312" w:eastAsia="仿宋_GB2312" w:cs="仿宋_GB2312"/>
          <w:b/>
          <w:sz w:val="36"/>
          <w:szCs w:val="36"/>
          <w:shd w:val="clear" w:color="auto" w:fill="FFFFFF"/>
        </w:rPr>
      </w:pPr>
    </w:p>
    <w:p w14:paraId="70469049">
      <w:pPr>
        <w:pStyle w:val="8"/>
        <w:keepNext w:val="0"/>
        <w:keepLines w:val="0"/>
        <w:pageBreakBefore w:val="0"/>
        <w:widowControl/>
        <w:kinsoku/>
        <w:wordWrap/>
        <w:overflowPunct/>
        <w:topLinePunct w:val="0"/>
        <w:bidi w:val="0"/>
        <w:snapToGrid w:val="0"/>
        <w:spacing w:before="0" w:beforeAutospacing="0" w:after="0" w:afterAutospacing="0" w:line="534" w:lineRule="exact"/>
        <w:jc w:val="center"/>
        <w:textAlignment w:val="auto"/>
        <w:rPr>
          <w:rFonts w:ascii="仿宋_GB2312" w:eastAsia="仿宋_GB2312" w:cs="仿宋_GB2312"/>
          <w:b/>
          <w:sz w:val="32"/>
          <w:szCs w:val="32"/>
          <w:shd w:val="clear" w:color="auto" w:fill="FFFFFF"/>
        </w:rPr>
      </w:pPr>
      <w:r>
        <w:rPr>
          <w:rFonts w:hint="eastAsia" w:ascii="仿宋_GB2312" w:eastAsia="仿宋_GB2312" w:cs="仿宋_GB2312"/>
          <w:b/>
          <w:sz w:val="32"/>
          <w:szCs w:val="32"/>
          <w:shd w:val="clear" w:color="auto" w:fill="FFFFFF"/>
        </w:rPr>
        <w:t>60cm</w:t>
      </w:r>
    </w:p>
    <w:p w14:paraId="1C5D734B">
      <w:pPr>
        <w:pStyle w:val="8"/>
        <w:keepNext w:val="0"/>
        <w:keepLines w:val="0"/>
        <w:pageBreakBefore w:val="0"/>
        <w:widowControl/>
        <w:kinsoku/>
        <w:wordWrap/>
        <w:overflowPunct/>
        <w:topLinePunct w:val="0"/>
        <w:bidi w:val="0"/>
        <w:snapToGrid w:val="0"/>
        <w:spacing w:before="0" w:beforeAutospacing="0" w:after="0" w:afterAutospacing="0" w:line="534" w:lineRule="exact"/>
        <w:jc w:val="center"/>
        <w:textAlignment w:val="auto"/>
        <w:rPr>
          <w:rFonts w:ascii="仿宋_GB2312" w:eastAsia="仿宋_GB2312" w:cs="仿宋_GB2312"/>
          <w:b/>
          <w:sz w:val="36"/>
          <w:szCs w:val="36"/>
          <w:shd w:val="clear" w:color="auto" w:fill="FFFFFF"/>
        </w:rPr>
      </w:pPr>
      <w:r>
        <w:rPr>
          <w:sz w:val="36"/>
        </w:rPr>
        <w:pict>
          <v:shape id="直接箭头连接符 3" o:spid="_x0000_s1029" o:spt="32" type="#_x0000_t32" style="position:absolute;left:0pt;flip:x;margin-left:367.9pt;margin-top:20.2pt;height:136.1pt;width:1.55pt;z-index:251662336;mso-width-relative:page;mso-height-relative:page;" filled="f" stroked="t" coordsize="21600,21600" o:gfxdata="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B+Rif/2gAAAAoBAAAPAAAA&#10;AAAAAAEAIAAAADgAAABkcnMvZG93bnJldi54bWxQSwECFAAUAAAACACHTuJA6ADQP/0BAAC7AwAA&#10;DgAAAAAAAAABACAAAAA/AQAAZHJzL2Uyb0RvYy54bWxQSwUGAAAAAAYABgBZAQAArgUAAAAA&#10;">
            <v:path arrowok="t"/>
            <v:fill on="f" focussize="0,0"/>
            <v:stroke weight="0.5pt" color="#4F81BD" joinstyle="miter" startarrow="open" endarrow="open"/>
            <v:imagedata o:title=""/>
            <o:lock v:ext="edit" aspectratio="f"/>
          </v:shape>
        </w:pict>
      </w:r>
      <w:r>
        <w:rPr>
          <w:sz w:val="18"/>
        </w:rPr>
        <w:pict>
          <v:shape id="文本框 2" o:spid="_x0000_s1028" o:spt="202" type="#_x0000_t202" style="position:absolute;left:0pt;margin-left:98.95pt;margin-top:20.35pt;height:130.4pt;width:244pt;z-index:251663360;mso-width-relative:page;mso-height-relative:page;" fillcolor="#CCE8CF" filled="t" stroked="t" coordsize="21600,21600" o:gfxdata="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BYAAABk&#10;cnMvUEsBAhQAFAAAAAgAh07iQOgzVbfZAAAACgEAAA8AAAAAAAAAAQAgAAAAOAAAAGRycy9kb3du&#10;cmV2LnhtbFBLAQIUABQAAAAIAIdO4kD46qJBWgIAAJYEAAAOAAAAAAAAAAEAIAAAAD4BAABkcnMv&#10;ZTJvRG9jLnhtbFBLBQYAAAAABgAGAFkBAAAKBgAAAAA=&#10;">
            <v:path/>
            <v:fill on="t" focussize="0,0"/>
            <v:stroke weight="0.5pt" color="#000000" joinstyle="round"/>
            <v:imagedata o:title=""/>
            <o:lock v:ext="edit" aspectratio="f"/>
            <v:textbox>
              <w:txbxContent>
                <w:p w14:paraId="1556BE45">
                  <w:pPr>
                    <w:jc w:val="right"/>
                    <w:rPr>
                      <w:b/>
                      <w:bCs/>
                      <w:sz w:val="24"/>
                    </w:rPr>
                  </w:pPr>
                  <w:r>
                    <w:rPr>
                      <w:rFonts w:hint="eastAsia" w:ascii="黑体" w:hAnsi="黑体" w:eastAsia="黑体" w:cs="黑体"/>
                      <w:b/>
                      <w:bCs/>
                      <w:sz w:val="24"/>
                    </w:rPr>
                    <w:t>巴彦淖尔市建筑施工安全标准化示范工地</w:t>
                  </w:r>
                  <w:r>
                    <w:rPr>
                      <w:rFonts w:hint="eastAsia"/>
                      <w:b/>
                      <w:bCs/>
                      <w:sz w:val="24"/>
                    </w:rPr>
                    <w:br w:type="textWrapping"/>
                  </w:r>
                </w:p>
                <w:p w14:paraId="117D426C">
                  <w:pPr>
                    <w:jc w:val="center"/>
                    <w:rPr>
                      <w:rFonts w:ascii="华文隶书" w:hAnsi="华文隶书" w:eastAsia="华文隶书" w:cs="华文隶书"/>
                      <w:b/>
                      <w:bCs/>
                      <w:sz w:val="44"/>
                      <w:szCs w:val="44"/>
                    </w:rPr>
                  </w:pPr>
                  <w:r>
                    <w:rPr>
                      <w:rFonts w:hint="eastAsia" w:ascii="华文隶书" w:hAnsi="华文隶书" w:eastAsia="华文隶书" w:cs="华文隶书"/>
                      <w:b/>
                      <w:bCs/>
                      <w:sz w:val="44"/>
                      <w:szCs w:val="44"/>
                    </w:rPr>
                    <w:t>参选工程</w:t>
                  </w:r>
                </w:p>
                <w:p w14:paraId="6278CB16">
                  <w:pPr>
                    <w:jc w:val="center"/>
                    <w:rPr>
                      <w:b/>
                      <w:bCs/>
                      <w:sz w:val="24"/>
                    </w:rPr>
                  </w:pPr>
                </w:p>
                <w:p w14:paraId="6DECE926">
                  <w:pPr>
                    <w:jc w:val="center"/>
                    <w:rPr>
                      <w:b/>
                      <w:bCs/>
                      <w:sz w:val="24"/>
                    </w:rPr>
                  </w:pPr>
                </w:p>
                <w:p w14:paraId="718D912F">
                  <w:pPr>
                    <w:jc w:val="left"/>
                    <w:rPr>
                      <w:rFonts w:ascii="黑体" w:hAnsi="黑体" w:eastAsia="黑体" w:cs="黑体"/>
                      <w:sz w:val="24"/>
                    </w:rPr>
                  </w:pPr>
                  <w:r>
                    <w:rPr>
                      <w:rFonts w:hint="eastAsia" w:ascii="黑体" w:hAnsi="黑体" w:eastAsia="黑体" w:cs="黑体"/>
                      <w:sz w:val="24"/>
                    </w:rPr>
                    <w:t>投诉电话：</w:t>
                  </w:r>
                </w:p>
                <w:p w14:paraId="3AC477D1">
                  <w:pPr>
                    <w:jc w:val="right"/>
                    <w:rPr>
                      <w:rFonts w:ascii="黑体" w:hAnsi="黑体" w:eastAsia="黑体" w:cs="黑体"/>
                      <w:sz w:val="24"/>
                    </w:rPr>
                  </w:pPr>
                  <w:r>
                    <w:rPr>
                      <w:rFonts w:hint="eastAsia" w:ascii="黑体" w:hAnsi="黑体" w:eastAsia="黑体" w:cs="黑体"/>
                      <w:sz w:val="24"/>
                    </w:rPr>
                    <w:t>巴彦淖尔市住房和城乡建设委员会</w:t>
                  </w:r>
                </w:p>
              </w:txbxContent>
            </v:textbox>
          </v:shape>
        </w:pict>
      </w:r>
      <w:r>
        <w:rPr>
          <w:sz w:val="18"/>
        </w:rPr>
        <w:pict>
          <v:shape id="直接箭头连接符 4" o:spid="_x0000_s1030" o:spt="32" type="#_x0000_t32" style="position:absolute;left:0pt;margin-left:103.55pt;margin-top:3.25pt;height:0pt;width:238.05pt;z-index:251661312;mso-width-relative:page;mso-height-relative:page;" filled="f" stroked="t" coordsize="21600,21600" o:gfxdata="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DfzG4R1gAAAAcBAAAPAAAAAAAAAAEAIAAAADgAAABkcnMvZG93&#10;bnJldi54bWxQSwECFAAUAAAACACHTuJA+T6dj+wBAACqAwAADgAAAAAAAAABACAAAAA7AQAAZHJz&#10;L2Uyb0RvYy54bWxQSwUGAAAAAAYABgBZAQAAmQUAAAAA&#10;">
            <v:path arrowok="t"/>
            <v:fill on="f" focussize="0,0"/>
            <v:stroke weight="0.5pt" color="#4F81BD" joinstyle="miter" startarrow="open" endarrow="open"/>
            <v:imagedata o:title=""/>
            <o:lock v:ext="edit" aspectratio="f"/>
          </v:shape>
        </w:pict>
      </w:r>
    </w:p>
    <w:tbl>
      <w:tblPr>
        <w:tblStyle w:val="10"/>
        <w:tblpPr w:vertAnchor="text"/>
        <w:tblW w:w="0" w:type="auto"/>
        <w:tblInd w:w="0" w:type="dxa"/>
        <w:tblLayout w:type="fixed"/>
        <w:tblCellMar>
          <w:top w:w="0" w:type="dxa"/>
          <w:left w:w="0" w:type="dxa"/>
          <w:bottom w:w="0" w:type="dxa"/>
          <w:right w:w="0" w:type="dxa"/>
        </w:tblCellMar>
      </w:tblPr>
      <w:tblGrid>
        <w:gridCol w:w="1785"/>
        <w:gridCol w:w="5132"/>
        <w:gridCol w:w="105"/>
        <w:gridCol w:w="962"/>
      </w:tblGrid>
      <w:tr w14:paraId="6FC1D39B">
        <w:tblPrEx>
          <w:tblCellMar>
            <w:top w:w="0" w:type="dxa"/>
            <w:left w:w="0" w:type="dxa"/>
            <w:bottom w:w="0" w:type="dxa"/>
            <w:right w:w="0" w:type="dxa"/>
          </w:tblCellMar>
        </w:tblPrEx>
        <w:trPr>
          <w:trHeight w:val="465" w:hRule="atLeast"/>
        </w:trPr>
        <w:tc>
          <w:tcPr>
            <w:tcW w:w="1785" w:type="dxa"/>
            <w:noWrap w:val="0"/>
            <w:vAlign w:val="center"/>
          </w:tcPr>
          <w:p w14:paraId="5BE0BA81">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default" w:ascii="宋体"/>
                <w:sz w:val="18"/>
                <w:szCs w:val="18"/>
              </w:rPr>
            </w:pPr>
          </w:p>
        </w:tc>
        <w:tc>
          <w:tcPr>
            <w:tcW w:w="5132" w:type="dxa"/>
            <w:noWrap w:val="0"/>
            <w:vAlign w:val="center"/>
          </w:tcPr>
          <w:p w14:paraId="1E43D5A2">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default" w:ascii="宋体"/>
                <w:sz w:val="18"/>
                <w:szCs w:val="18"/>
              </w:rPr>
            </w:pPr>
          </w:p>
          <w:p w14:paraId="15E342ED">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default" w:ascii="宋体"/>
                <w:sz w:val="18"/>
                <w:szCs w:val="18"/>
              </w:rPr>
            </w:pPr>
          </w:p>
          <w:p w14:paraId="13489914">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default" w:ascii="宋体"/>
                <w:sz w:val="18"/>
                <w:szCs w:val="18"/>
              </w:rPr>
            </w:pPr>
          </w:p>
          <w:p w14:paraId="36896DCD">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default" w:ascii="宋体"/>
                <w:sz w:val="18"/>
                <w:szCs w:val="18"/>
              </w:rPr>
            </w:pPr>
          </w:p>
          <w:p w14:paraId="7706D2FC">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default" w:ascii="宋体"/>
                <w:sz w:val="18"/>
                <w:szCs w:val="18"/>
              </w:rPr>
            </w:pPr>
          </w:p>
          <w:p w14:paraId="4DC73E5F">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default" w:ascii="宋体"/>
                <w:sz w:val="18"/>
                <w:szCs w:val="18"/>
              </w:rPr>
            </w:pPr>
          </w:p>
          <w:p w14:paraId="0A748911">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default" w:ascii="宋体"/>
                <w:sz w:val="18"/>
                <w:szCs w:val="18"/>
              </w:rPr>
            </w:pPr>
          </w:p>
          <w:p w14:paraId="422DDF7F">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default" w:ascii="宋体"/>
                <w:sz w:val="18"/>
                <w:szCs w:val="18"/>
              </w:rPr>
            </w:pPr>
          </w:p>
          <w:p w14:paraId="4F9B2829">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default" w:ascii="宋体"/>
                <w:sz w:val="18"/>
                <w:szCs w:val="18"/>
              </w:rPr>
            </w:pPr>
          </w:p>
        </w:tc>
        <w:tc>
          <w:tcPr>
            <w:tcW w:w="105" w:type="dxa"/>
            <w:noWrap w:val="0"/>
            <w:vAlign w:val="center"/>
          </w:tcPr>
          <w:p w14:paraId="12DF798D">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default" w:ascii="宋体"/>
                <w:sz w:val="32"/>
                <w:szCs w:val="32"/>
              </w:rPr>
            </w:pPr>
          </w:p>
        </w:tc>
        <w:tc>
          <w:tcPr>
            <w:tcW w:w="962" w:type="dxa"/>
            <w:noWrap w:val="0"/>
            <w:vAlign w:val="center"/>
          </w:tcPr>
          <w:p w14:paraId="71161C2F">
            <w:pPr>
              <w:keepNext w:val="0"/>
              <w:keepLines w:val="0"/>
              <w:pageBreakBefore w:val="0"/>
              <w:suppressLineNumbers w:val="0"/>
              <w:kinsoku/>
              <w:wordWrap/>
              <w:overflowPunct/>
              <w:topLinePunct w:val="0"/>
              <w:bidi w:val="0"/>
              <w:spacing w:before="0" w:beforeAutospacing="0" w:after="0" w:afterAutospacing="0" w:line="534" w:lineRule="exact"/>
              <w:ind w:left="0" w:right="0"/>
              <w:jc w:val="center"/>
              <w:textAlignment w:val="auto"/>
              <w:rPr>
                <w:rFonts w:hint="default" w:ascii="宋体"/>
                <w:sz w:val="32"/>
                <w:szCs w:val="32"/>
              </w:rPr>
            </w:pPr>
            <w:r>
              <w:rPr>
                <w:rFonts w:hint="eastAsia" w:ascii="宋体"/>
                <w:sz w:val="32"/>
                <w:szCs w:val="32"/>
              </w:rPr>
              <w:t>4</w:t>
            </w:r>
            <w:r>
              <w:rPr>
                <w:rFonts w:hint="eastAsia" w:ascii="宋体"/>
                <w:b/>
                <w:bCs/>
                <w:sz w:val="32"/>
                <w:szCs w:val="32"/>
              </w:rPr>
              <w:t>0cm</w:t>
            </w:r>
          </w:p>
        </w:tc>
      </w:tr>
      <w:tr w14:paraId="67777E87">
        <w:tblPrEx>
          <w:tblCellMar>
            <w:top w:w="0" w:type="dxa"/>
            <w:left w:w="0" w:type="dxa"/>
            <w:bottom w:w="0" w:type="dxa"/>
            <w:right w:w="0" w:type="dxa"/>
          </w:tblCellMar>
        </w:tblPrEx>
        <w:trPr>
          <w:trHeight w:val="750" w:hRule="atLeast"/>
        </w:trPr>
        <w:tc>
          <w:tcPr>
            <w:tcW w:w="1785" w:type="dxa"/>
            <w:noWrap w:val="0"/>
            <w:vAlign w:val="center"/>
          </w:tcPr>
          <w:p w14:paraId="3537C702">
            <w:pPr>
              <w:keepNext w:val="0"/>
              <w:keepLines w:val="0"/>
              <w:pageBreakBefore w:val="0"/>
              <w:suppressLineNumbers w:val="0"/>
              <w:kinsoku/>
              <w:wordWrap/>
              <w:overflowPunct/>
              <w:topLinePunct w:val="0"/>
              <w:bidi w:val="0"/>
              <w:spacing w:before="0" w:beforeAutospacing="0" w:after="0" w:afterAutospacing="0" w:line="534" w:lineRule="exact"/>
              <w:ind w:left="0" w:right="0"/>
              <w:textAlignment w:val="auto"/>
              <w:rPr>
                <w:rFonts w:hint="default" w:ascii="宋体"/>
                <w:sz w:val="18"/>
                <w:szCs w:val="18"/>
              </w:rPr>
            </w:pPr>
          </w:p>
        </w:tc>
        <w:tc>
          <w:tcPr>
            <w:tcW w:w="5132" w:type="dxa"/>
            <w:noWrap w:val="0"/>
            <w:vAlign w:val="top"/>
          </w:tcPr>
          <w:p w14:paraId="15E6EB0B">
            <w:pPr>
              <w:keepNext w:val="0"/>
              <w:keepLines w:val="0"/>
              <w:pageBreakBefore w:val="0"/>
              <w:widowControl/>
              <w:suppressLineNumbers w:val="0"/>
              <w:tabs>
                <w:tab w:val="left" w:pos="4680"/>
                <w:tab w:val="left" w:pos="5040"/>
              </w:tabs>
              <w:kinsoku/>
              <w:wordWrap/>
              <w:overflowPunct/>
              <w:topLinePunct w:val="0"/>
              <w:bidi w:val="0"/>
              <w:spacing w:before="0" w:beforeAutospacing="0" w:after="0" w:afterAutospacing="0" w:line="534" w:lineRule="exact"/>
              <w:ind w:left="0" w:right="0"/>
              <w:jc w:val="left"/>
              <w:textAlignment w:val="auto"/>
              <w:rPr>
                <w:rFonts w:hint="default"/>
                <w:sz w:val="18"/>
                <w:szCs w:val="18"/>
              </w:rPr>
            </w:pPr>
          </w:p>
        </w:tc>
        <w:tc>
          <w:tcPr>
            <w:tcW w:w="105" w:type="dxa"/>
            <w:noWrap w:val="0"/>
            <w:vAlign w:val="center"/>
          </w:tcPr>
          <w:p w14:paraId="6899DCDA">
            <w:pPr>
              <w:keepNext w:val="0"/>
              <w:keepLines w:val="0"/>
              <w:pageBreakBefore w:val="0"/>
              <w:suppressLineNumbers w:val="0"/>
              <w:kinsoku/>
              <w:wordWrap/>
              <w:overflowPunct/>
              <w:topLinePunct w:val="0"/>
              <w:bidi w:val="0"/>
              <w:spacing w:before="0" w:beforeAutospacing="0" w:after="0" w:afterAutospacing="0" w:line="534" w:lineRule="exact"/>
              <w:ind w:left="0" w:right="0"/>
              <w:textAlignment w:val="auto"/>
              <w:rPr>
                <w:rFonts w:hint="default" w:ascii="宋体"/>
                <w:sz w:val="18"/>
                <w:szCs w:val="18"/>
              </w:rPr>
            </w:pPr>
          </w:p>
        </w:tc>
        <w:tc>
          <w:tcPr>
            <w:tcW w:w="962" w:type="dxa"/>
            <w:noWrap w:val="0"/>
            <w:vAlign w:val="center"/>
          </w:tcPr>
          <w:p w14:paraId="10D70864">
            <w:pPr>
              <w:keepNext w:val="0"/>
              <w:keepLines w:val="0"/>
              <w:pageBreakBefore w:val="0"/>
              <w:suppressLineNumbers w:val="0"/>
              <w:kinsoku/>
              <w:wordWrap/>
              <w:overflowPunct/>
              <w:topLinePunct w:val="0"/>
              <w:bidi w:val="0"/>
              <w:spacing w:before="0" w:beforeAutospacing="0" w:after="0" w:afterAutospacing="0" w:line="534" w:lineRule="exact"/>
              <w:ind w:left="0" w:right="0"/>
              <w:textAlignment w:val="auto"/>
              <w:rPr>
                <w:rFonts w:hint="default" w:ascii="宋体"/>
                <w:sz w:val="18"/>
                <w:szCs w:val="18"/>
              </w:rPr>
            </w:pPr>
          </w:p>
        </w:tc>
      </w:tr>
    </w:tbl>
    <w:p w14:paraId="1F820B5A">
      <w:pPr>
        <w:pStyle w:val="8"/>
        <w:keepNext w:val="0"/>
        <w:keepLines w:val="0"/>
        <w:pageBreakBefore w:val="0"/>
        <w:widowControl/>
        <w:kinsoku/>
        <w:wordWrap/>
        <w:overflowPunct/>
        <w:topLinePunct w:val="0"/>
        <w:bidi w:val="0"/>
        <w:snapToGrid w:val="0"/>
        <w:spacing w:before="0" w:beforeAutospacing="0" w:after="0" w:afterAutospacing="0" w:line="534" w:lineRule="exact"/>
        <w:ind w:left="1440" w:hanging="1440"/>
        <w:jc w:val="both"/>
        <w:textAlignment w:val="auto"/>
        <w:rPr>
          <w:rFonts w:ascii="仿宋" w:hAnsi="仿宋" w:eastAsia="仿宋" w:cs="Calibri"/>
          <w:sz w:val="21"/>
          <w:szCs w:val="21"/>
        </w:rPr>
      </w:pPr>
      <w:r>
        <w:rPr>
          <w:rFonts w:ascii="仿宋" w:hAnsi="仿宋" w:eastAsia="仿宋" w:cs="仿宋_GB2312"/>
          <w:sz w:val="32"/>
          <w:szCs w:val="32"/>
          <w:shd w:val="clear" w:color="auto" w:fill="FFFFFF"/>
        </w:rPr>
        <w:t>备注：1、本牌匾中的“</w:t>
      </w:r>
      <w:r>
        <w:rPr>
          <w:rFonts w:hint="eastAsia" w:ascii="仿宋" w:hAnsi="仿宋" w:eastAsia="仿宋" w:cs="仿宋_GB2312"/>
          <w:sz w:val="32"/>
          <w:szCs w:val="32"/>
          <w:shd w:val="clear" w:color="auto" w:fill="FFFFFF"/>
        </w:rPr>
        <w:t>巴彦淖尔市</w:t>
      </w:r>
      <w:r>
        <w:rPr>
          <w:rFonts w:ascii="仿宋" w:hAnsi="仿宋" w:eastAsia="仿宋" w:cs="仿宋_GB2312"/>
          <w:sz w:val="32"/>
          <w:szCs w:val="32"/>
          <w:shd w:val="clear" w:color="auto" w:fill="FFFFFF"/>
        </w:rPr>
        <w:t>建筑施工安全标准化示范工地”及</w:t>
      </w:r>
      <w:r>
        <w:rPr>
          <w:rFonts w:hint="eastAsia" w:ascii="仿宋" w:hAnsi="仿宋" w:eastAsia="仿宋" w:cs="仿宋_GB2312"/>
          <w:sz w:val="32"/>
          <w:szCs w:val="32"/>
          <w:shd w:val="clear" w:color="auto" w:fill="FFFFFF"/>
        </w:rPr>
        <w:t>“巴彦淖尔市住房和城乡建设委员会”</w:t>
      </w:r>
      <w:r>
        <w:rPr>
          <w:rFonts w:ascii="仿宋" w:hAnsi="仿宋" w:eastAsia="仿宋" w:cs="仿宋_GB2312"/>
          <w:sz w:val="32"/>
          <w:szCs w:val="32"/>
          <w:shd w:val="clear" w:color="auto" w:fill="FFFFFF"/>
        </w:rPr>
        <w:t>为黑体字，“参选工程”为隶体字；</w:t>
      </w:r>
    </w:p>
    <w:p w14:paraId="236ECBA0">
      <w:pPr>
        <w:pStyle w:val="8"/>
        <w:keepNext w:val="0"/>
        <w:keepLines w:val="0"/>
        <w:pageBreakBefore w:val="0"/>
        <w:widowControl/>
        <w:kinsoku/>
        <w:wordWrap/>
        <w:overflowPunct/>
        <w:topLinePunct w:val="0"/>
        <w:bidi w:val="0"/>
        <w:snapToGrid w:val="0"/>
        <w:spacing w:before="0" w:beforeAutospacing="0" w:after="0" w:afterAutospacing="0" w:line="534" w:lineRule="exact"/>
        <w:ind w:left="1552" w:hanging="480"/>
        <w:jc w:val="both"/>
        <w:textAlignment w:val="auto"/>
        <w:rPr>
          <w:rFonts w:ascii="仿宋" w:hAnsi="仿宋" w:eastAsia="仿宋" w:cs="Calibri"/>
          <w:sz w:val="21"/>
          <w:szCs w:val="21"/>
        </w:rPr>
      </w:pPr>
      <w:r>
        <w:rPr>
          <w:rFonts w:ascii="仿宋" w:hAnsi="仿宋" w:eastAsia="仿宋" w:cs="仿宋_GB2312"/>
          <w:sz w:val="32"/>
          <w:szCs w:val="32"/>
          <w:shd w:val="clear" w:color="auto" w:fill="FFFFFF"/>
        </w:rPr>
        <w:t>2、本牌匾规格、样</w:t>
      </w:r>
      <w:r>
        <w:rPr>
          <w:rFonts w:hint="eastAsia" w:ascii="仿宋" w:hAnsi="仿宋" w:eastAsia="仿宋" w:cs="仿宋_GB2312"/>
          <w:sz w:val="32"/>
          <w:szCs w:val="32"/>
          <w:shd w:val="clear" w:color="auto" w:fill="FFFFFF"/>
        </w:rPr>
        <w:t>式由巴彦淖尔市住房和城乡建设委员会统</w:t>
      </w:r>
      <w:r>
        <w:rPr>
          <w:rFonts w:ascii="仿宋" w:hAnsi="仿宋" w:eastAsia="仿宋" w:cs="仿宋_GB2312"/>
          <w:sz w:val="32"/>
          <w:szCs w:val="32"/>
          <w:shd w:val="clear" w:color="auto" w:fill="FFFFFF"/>
        </w:rPr>
        <w:t>一规定，由施工单位负责制作，材质不作具体要求，但应坚硬、牢固，不易受风雨浸蚀；</w:t>
      </w:r>
    </w:p>
    <w:p w14:paraId="2F1EACBC">
      <w:pPr>
        <w:pStyle w:val="8"/>
        <w:keepNext w:val="0"/>
        <w:keepLines w:val="0"/>
        <w:pageBreakBefore w:val="0"/>
        <w:widowControl/>
        <w:kinsoku/>
        <w:wordWrap/>
        <w:overflowPunct/>
        <w:topLinePunct w:val="0"/>
        <w:bidi w:val="0"/>
        <w:snapToGrid w:val="0"/>
        <w:spacing w:before="0" w:beforeAutospacing="0" w:after="0" w:afterAutospacing="0" w:line="534" w:lineRule="exact"/>
        <w:ind w:left="1681" w:leftChars="499" w:hanging="633" w:hangingChars="198"/>
        <w:jc w:val="both"/>
        <w:textAlignment w:val="auto"/>
        <w:rPr>
          <w:rFonts w:ascii="仿宋" w:hAnsi="仿宋" w:eastAsia="仿宋" w:cs="Calibri"/>
          <w:sz w:val="21"/>
          <w:szCs w:val="21"/>
        </w:rPr>
      </w:pPr>
      <w:r>
        <w:rPr>
          <w:rFonts w:ascii="仿宋" w:hAnsi="仿宋" w:eastAsia="仿宋" w:cs="仿宋_GB2312"/>
          <w:sz w:val="32"/>
          <w:szCs w:val="32"/>
          <w:shd w:val="clear" w:color="auto" w:fill="FFFFFF"/>
        </w:rPr>
        <w:t>3、本牌匾应悬挂于工地项目部大门一侧醒目位置</w:t>
      </w:r>
      <w:r>
        <w:rPr>
          <w:rFonts w:hint="eastAsia" w:ascii="仿宋" w:hAnsi="仿宋" w:eastAsia="仿宋" w:cs="仿宋_GB2312"/>
          <w:sz w:val="32"/>
          <w:szCs w:val="32"/>
          <w:shd w:val="clear" w:color="auto" w:fill="FFFFFF"/>
        </w:rPr>
        <w:t>。</w:t>
      </w:r>
      <w:r>
        <w:rPr>
          <w:rFonts w:ascii="仿宋" w:hAnsi="仿宋" w:eastAsia="仿宋" w:cs="仿宋_GB2312"/>
          <w:sz w:val="32"/>
          <w:szCs w:val="32"/>
          <w:shd w:val="clear" w:color="auto" w:fill="FFFFFF"/>
        </w:rPr>
        <w:t>接受各方监督。</w:t>
      </w:r>
    </w:p>
    <w:p w14:paraId="227F8434">
      <w:pPr>
        <w:keepNext w:val="0"/>
        <w:keepLines w:val="0"/>
        <w:pageBreakBefore w:val="0"/>
        <w:kinsoku/>
        <w:wordWrap/>
        <w:overflowPunct/>
        <w:topLinePunct w:val="0"/>
        <w:bidi w:val="0"/>
        <w:spacing w:line="534" w:lineRule="exact"/>
        <w:textAlignment w:val="auto"/>
        <w:rPr>
          <w:rFonts w:ascii="仿宋" w:hAnsi="仿宋" w:eastAsia="仿宋"/>
        </w:rPr>
      </w:pPr>
    </w:p>
    <w:p w14:paraId="17C62B25">
      <w:pPr>
        <w:keepNext w:val="0"/>
        <w:keepLines w:val="0"/>
        <w:pageBreakBefore w:val="0"/>
        <w:kinsoku/>
        <w:wordWrap/>
        <w:overflowPunct/>
        <w:topLinePunct w:val="0"/>
        <w:bidi w:val="0"/>
        <w:spacing w:line="534" w:lineRule="exact"/>
        <w:textAlignment w:val="auto"/>
        <w:rPr>
          <w:rFonts w:hint="eastAsia" w:ascii="仿宋" w:hAnsi="仿宋" w:eastAsia="仿宋"/>
        </w:rPr>
      </w:pPr>
    </w:p>
    <w:p w14:paraId="0A395BDB">
      <w:pPr>
        <w:keepNext w:val="0"/>
        <w:keepLines w:val="0"/>
        <w:pageBreakBefore w:val="0"/>
        <w:kinsoku/>
        <w:wordWrap/>
        <w:overflowPunct/>
        <w:topLinePunct w:val="0"/>
        <w:bidi w:val="0"/>
        <w:spacing w:line="534" w:lineRule="exact"/>
        <w:textAlignment w:val="auto"/>
        <w:rPr>
          <w:rFonts w:hint="eastAsia" w:ascii="仿宋" w:hAnsi="仿宋" w:eastAsia="仿宋"/>
        </w:rPr>
      </w:pPr>
    </w:p>
    <w:p w14:paraId="0244BD36">
      <w:pPr>
        <w:keepNext w:val="0"/>
        <w:keepLines w:val="0"/>
        <w:pageBreakBefore w:val="0"/>
        <w:kinsoku/>
        <w:wordWrap/>
        <w:overflowPunct/>
        <w:topLinePunct w:val="0"/>
        <w:bidi w:val="0"/>
        <w:spacing w:line="534" w:lineRule="exact"/>
        <w:textAlignment w:val="auto"/>
        <w:rPr>
          <w:rFonts w:ascii="仿宋" w:hAnsi="仿宋" w:eastAsia="仿宋" w:cs="仿宋"/>
          <w:b/>
          <w:color w:val="000000"/>
          <w:sz w:val="32"/>
          <w:szCs w:val="32"/>
          <w:shd w:val="clear" w:color="auto" w:fill="FFFFFF"/>
        </w:rPr>
        <w:sectPr>
          <w:footerReference r:id="rId3" w:type="default"/>
          <w:pgSz w:w="11906" w:h="16838"/>
          <w:pgMar w:top="2098" w:right="1474" w:bottom="1984" w:left="1587" w:header="851" w:footer="992" w:gutter="0"/>
          <w:pgNumType w:fmt="decimal"/>
          <w:cols w:space="720" w:num="1"/>
          <w:docGrid w:type="lines" w:linePitch="312" w:charSpace="0"/>
        </w:sectPr>
      </w:pPr>
    </w:p>
    <w:p w14:paraId="10344483">
      <w:pPr>
        <w:keepNext w:val="0"/>
        <w:keepLines w:val="0"/>
        <w:pageBreakBefore w:val="0"/>
        <w:kinsoku/>
        <w:wordWrap/>
        <w:overflowPunct/>
        <w:topLinePunct w:val="0"/>
        <w:bidi w:val="0"/>
        <w:spacing w:line="534" w:lineRule="exact"/>
        <w:textAlignment w:val="auto"/>
      </w:pPr>
      <w:r>
        <w:rPr>
          <w:rFonts w:hint="eastAsia" w:ascii="仿宋" w:hAnsi="仿宋" w:eastAsia="仿宋" w:cs="仿宋"/>
          <w:b/>
          <w:color w:val="000000"/>
          <w:sz w:val="32"/>
          <w:szCs w:val="32"/>
          <w:shd w:val="clear" w:color="auto" w:fill="FFFFFF"/>
        </w:rPr>
        <w:t>附</w:t>
      </w:r>
      <w:r>
        <w:rPr>
          <w:rFonts w:hint="eastAsia" w:ascii="仿宋" w:hAnsi="仿宋" w:eastAsia="仿宋" w:cs="仿宋"/>
          <w:b/>
          <w:color w:val="000000"/>
          <w:sz w:val="32"/>
          <w:szCs w:val="32"/>
          <w:shd w:val="clear" w:color="auto" w:fill="FFFFFF"/>
          <w:lang w:eastAsia="zh-CN"/>
        </w:rPr>
        <w:t>表</w:t>
      </w:r>
      <w:r>
        <w:rPr>
          <w:rFonts w:hint="eastAsia" w:ascii="仿宋" w:hAnsi="仿宋" w:eastAsia="仿宋" w:cs="仿宋"/>
          <w:b/>
          <w:color w:val="000000"/>
          <w:sz w:val="32"/>
          <w:szCs w:val="32"/>
          <w:shd w:val="clear" w:color="auto" w:fill="FFFFFF"/>
        </w:rPr>
        <w:t>3</w:t>
      </w:r>
    </w:p>
    <w:tbl>
      <w:tblPr>
        <w:tblStyle w:val="10"/>
        <w:tblpPr w:vertAnchor="text" w:horzAnchor="page" w:tblpX="1645" w:tblpY="224"/>
        <w:tblW w:w="9793" w:type="dxa"/>
        <w:tblInd w:w="0" w:type="dxa"/>
        <w:tblLayout w:type="fixed"/>
        <w:tblCellMar>
          <w:top w:w="0" w:type="dxa"/>
          <w:left w:w="0" w:type="dxa"/>
          <w:bottom w:w="0" w:type="dxa"/>
          <w:right w:w="0" w:type="dxa"/>
        </w:tblCellMar>
      </w:tblPr>
      <w:tblGrid>
        <w:gridCol w:w="523"/>
        <w:gridCol w:w="729"/>
        <w:gridCol w:w="1365"/>
        <w:gridCol w:w="1185"/>
        <w:gridCol w:w="855"/>
        <w:gridCol w:w="930"/>
        <w:gridCol w:w="1005"/>
        <w:gridCol w:w="1200"/>
        <w:gridCol w:w="1005"/>
        <w:gridCol w:w="996"/>
      </w:tblGrid>
      <w:tr w14:paraId="62886B88">
        <w:tblPrEx>
          <w:tblCellMar>
            <w:top w:w="0" w:type="dxa"/>
            <w:left w:w="0" w:type="dxa"/>
            <w:bottom w:w="0" w:type="dxa"/>
            <w:right w:w="0" w:type="dxa"/>
          </w:tblCellMar>
        </w:tblPrEx>
        <w:trPr>
          <w:gridAfter w:val="2"/>
          <w:wAfter w:w="2001" w:type="dxa"/>
          <w:trHeight w:val="817" w:hRule="atLeast"/>
        </w:trPr>
        <w:tc>
          <w:tcPr>
            <w:tcW w:w="7792" w:type="dxa"/>
            <w:gridSpan w:val="8"/>
            <w:noWrap w:val="0"/>
            <w:tcMar>
              <w:left w:w="108" w:type="dxa"/>
              <w:right w:w="108" w:type="dxa"/>
            </w:tcMar>
            <w:vAlign w:val="center"/>
          </w:tcPr>
          <w:p w14:paraId="3E2CAD24">
            <w:pPr>
              <w:pStyle w:val="8"/>
              <w:keepNext w:val="0"/>
              <w:keepLines w:val="0"/>
              <w:pageBreakBefore w:val="0"/>
              <w:widowControl/>
              <w:suppressLineNumbers w:val="0"/>
              <w:kinsoku/>
              <w:wordWrap/>
              <w:overflowPunct/>
              <w:topLinePunct w:val="0"/>
              <w:bidi w:val="0"/>
              <w:spacing w:beforeAutospacing="0" w:afterAutospacing="0" w:line="534" w:lineRule="exact"/>
              <w:ind w:left="2650" w:right="0" w:hanging="2650" w:hangingChars="600"/>
              <w:jc w:val="both"/>
              <w:textAlignment w:val="auto"/>
              <w:rPr>
                <w:rFonts w:hint="default" w:cs="Calibri"/>
                <w:sz w:val="21"/>
                <w:szCs w:val="21"/>
              </w:rPr>
            </w:pPr>
            <w:r>
              <w:rPr>
                <w:rFonts w:hint="eastAsia" w:ascii="仿宋_GB2312" w:eastAsia="仿宋_GB2312" w:cs="仿宋_GB2312"/>
                <w:b/>
                <w:color w:val="000000"/>
                <w:sz w:val="44"/>
                <w:szCs w:val="44"/>
                <w:lang w:val="en-US" w:eastAsia="zh-CN"/>
              </w:rPr>
              <w:t xml:space="preserve">        </w:t>
            </w:r>
            <w:r>
              <w:rPr>
                <w:rFonts w:hint="eastAsia" w:ascii="仿宋_GB2312" w:eastAsia="仿宋_GB2312" w:cs="仿宋_GB2312"/>
                <w:b/>
                <w:color w:val="000000"/>
                <w:sz w:val="44"/>
                <w:szCs w:val="44"/>
              </w:rPr>
              <w:t>巴彦淖尔</w:t>
            </w:r>
            <w:r>
              <w:rPr>
                <w:rFonts w:hint="default" w:ascii="仿宋_GB2312" w:eastAsia="仿宋_GB2312" w:cs="仿宋_GB2312"/>
                <w:b/>
                <w:color w:val="000000"/>
                <w:sz w:val="44"/>
                <w:szCs w:val="44"/>
              </w:rPr>
              <w:t>市建筑施工安全标准化示范工地汇总表</w:t>
            </w:r>
          </w:p>
        </w:tc>
      </w:tr>
      <w:tr w14:paraId="2626A1BF">
        <w:tblPrEx>
          <w:tblCellMar>
            <w:top w:w="0" w:type="dxa"/>
            <w:left w:w="0" w:type="dxa"/>
            <w:bottom w:w="0" w:type="dxa"/>
            <w:right w:w="0" w:type="dxa"/>
          </w:tblCellMar>
        </w:tblPrEx>
        <w:trPr>
          <w:trHeight w:val="214" w:hRule="atLeast"/>
        </w:trPr>
        <w:tc>
          <w:tcPr>
            <w:tcW w:w="523" w:type="dxa"/>
            <w:noWrap w:val="0"/>
            <w:tcMar>
              <w:left w:w="108" w:type="dxa"/>
              <w:right w:w="108" w:type="dxa"/>
            </w:tcMar>
            <w:vAlign w:val="center"/>
          </w:tcPr>
          <w:p w14:paraId="1F7CEA03">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cs="Calibri"/>
                <w:sz w:val="21"/>
                <w:szCs w:val="21"/>
              </w:rPr>
            </w:pPr>
            <w:r>
              <w:rPr>
                <w:rFonts w:hint="default" w:cs="Calibri"/>
                <w:sz w:val="21"/>
                <w:szCs w:val="21"/>
              </w:rPr>
              <w:t> </w:t>
            </w:r>
          </w:p>
        </w:tc>
        <w:tc>
          <w:tcPr>
            <w:tcW w:w="729" w:type="dxa"/>
            <w:noWrap w:val="0"/>
            <w:tcMar>
              <w:left w:w="108" w:type="dxa"/>
              <w:right w:w="108" w:type="dxa"/>
            </w:tcMar>
            <w:vAlign w:val="center"/>
          </w:tcPr>
          <w:p w14:paraId="5163C919">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cs="Calibri"/>
                <w:sz w:val="21"/>
                <w:szCs w:val="21"/>
              </w:rPr>
            </w:pPr>
            <w:r>
              <w:rPr>
                <w:rFonts w:hint="default" w:cs="Calibri"/>
                <w:sz w:val="21"/>
                <w:szCs w:val="21"/>
              </w:rPr>
              <w:t> </w:t>
            </w:r>
          </w:p>
        </w:tc>
        <w:tc>
          <w:tcPr>
            <w:tcW w:w="1365" w:type="dxa"/>
            <w:noWrap w:val="0"/>
            <w:tcMar>
              <w:left w:w="108" w:type="dxa"/>
              <w:right w:w="108" w:type="dxa"/>
            </w:tcMar>
            <w:vAlign w:val="center"/>
          </w:tcPr>
          <w:p w14:paraId="5E0B8612">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cs="Calibri"/>
                <w:sz w:val="21"/>
                <w:szCs w:val="21"/>
              </w:rPr>
            </w:pPr>
            <w:r>
              <w:rPr>
                <w:rFonts w:hint="default" w:cs="Calibri"/>
                <w:sz w:val="21"/>
                <w:szCs w:val="21"/>
              </w:rPr>
              <w:t> </w:t>
            </w:r>
          </w:p>
        </w:tc>
        <w:tc>
          <w:tcPr>
            <w:tcW w:w="1185" w:type="dxa"/>
            <w:noWrap w:val="0"/>
            <w:tcMar>
              <w:left w:w="108" w:type="dxa"/>
              <w:right w:w="108" w:type="dxa"/>
            </w:tcMar>
            <w:vAlign w:val="center"/>
          </w:tcPr>
          <w:p w14:paraId="7C7BC7E4">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cs="Calibri"/>
                <w:sz w:val="21"/>
                <w:szCs w:val="21"/>
              </w:rPr>
            </w:pPr>
            <w:r>
              <w:rPr>
                <w:rFonts w:hint="default" w:cs="Calibri"/>
                <w:sz w:val="21"/>
                <w:szCs w:val="21"/>
              </w:rPr>
              <w:t> </w:t>
            </w:r>
          </w:p>
        </w:tc>
        <w:tc>
          <w:tcPr>
            <w:tcW w:w="855" w:type="dxa"/>
            <w:noWrap w:val="0"/>
            <w:tcMar>
              <w:left w:w="108" w:type="dxa"/>
              <w:right w:w="108" w:type="dxa"/>
            </w:tcMar>
            <w:vAlign w:val="center"/>
          </w:tcPr>
          <w:p w14:paraId="0E06A99F">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cs="Calibri"/>
                <w:sz w:val="21"/>
                <w:szCs w:val="21"/>
              </w:rPr>
            </w:pPr>
            <w:r>
              <w:rPr>
                <w:rFonts w:hint="default" w:cs="Calibri"/>
                <w:sz w:val="21"/>
                <w:szCs w:val="21"/>
              </w:rPr>
              <w:t> </w:t>
            </w:r>
          </w:p>
        </w:tc>
        <w:tc>
          <w:tcPr>
            <w:tcW w:w="930" w:type="dxa"/>
            <w:noWrap w:val="0"/>
            <w:tcMar>
              <w:left w:w="108" w:type="dxa"/>
              <w:right w:w="108" w:type="dxa"/>
            </w:tcMar>
            <w:vAlign w:val="center"/>
          </w:tcPr>
          <w:p w14:paraId="619A256A">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cs="Calibri"/>
                <w:sz w:val="21"/>
                <w:szCs w:val="21"/>
              </w:rPr>
            </w:pPr>
            <w:r>
              <w:rPr>
                <w:rFonts w:hint="default" w:cs="Calibri"/>
                <w:sz w:val="21"/>
                <w:szCs w:val="21"/>
              </w:rPr>
              <w:t> </w:t>
            </w:r>
          </w:p>
        </w:tc>
        <w:tc>
          <w:tcPr>
            <w:tcW w:w="1005" w:type="dxa"/>
            <w:noWrap w:val="0"/>
            <w:tcMar>
              <w:left w:w="108" w:type="dxa"/>
              <w:right w:w="108" w:type="dxa"/>
            </w:tcMar>
            <w:vAlign w:val="center"/>
          </w:tcPr>
          <w:p w14:paraId="054D13F7">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cs="Calibri"/>
                <w:sz w:val="21"/>
                <w:szCs w:val="21"/>
              </w:rPr>
            </w:pPr>
            <w:r>
              <w:rPr>
                <w:rFonts w:hint="default" w:cs="Calibri"/>
                <w:sz w:val="21"/>
                <w:szCs w:val="21"/>
              </w:rPr>
              <w:t> </w:t>
            </w:r>
          </w:p>
        </w:tc>
        <w:tc>
          <w:tcPr>
            <w:tcW w:w="3201" w:type="dxa"/>
            <w:gridSpan w:val="3"/>
            <w:noWrap w:val="0"/>
            <w:tcMar>
              <w:left w:w="108" w:type="dxa"/>
              <w:right w:w="108" w:type="dxa"/>
            </w:tcMar>
            <w:vAlign w:val="center"/>
          </w:tcPr>
          <w:p w14:paraId="7B8DE307">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cs="Calibri"/>
                <w:sz w:val="21"/>
                <w:szCs w:val="21"/>
              </w:rPr>
            </w:pPr>
            <w:r>
              <w:rPr>
                <w:rFonts w:hint="eastAsia" w:ascii="仿宋_GB2312" w:eastAsia="仿宋_GB2312" w:cs="仿宋_GB2312"/>
                <w:color w:val="000000"/>
                <w:lang w:val="en-US" w:eastAsia="zh-CN"/>
              </w:rPr>
              <w:t xml:space="preserve">                    </w:t>
            </w:r>
            <w:r>
              <w:rPr>
                <w:rFonts w:hint="default" w:ascii="仿宋_GB2312" w:eastAsia="仿宋_GB2312" w:cs="仿宋_GB2312"/>
                <w:color w:val="000000"/>
              </w:rPr>
              <w:t>年      月      日</w:t>
            </w:r>
          </w:p>
        </w:tc>
      </w:tr>
      <w:tr w14:paraId="51C53747">
        <w:tblPrEx>
          <w:tblCellMar>
            <w:top w:w="0" w:type="dxa"/>
            <w:left w:w="0" w:type="dxa"/>
            <w:bottom w:w="0" w:type="dxa"/>
            <w:right w:w="0" w:type="dxa"/>
          </w:tblCellMar>
        </w:tblPrEx>
        <w:trPr>
          <w:trHeight w:val="1279" w:hRule="atLeast"/>
        </w:trPr>
        <w:tc>
          <w:tcPr>
            <w:tcW w:w="523"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1EE7343">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cs="Calibri"/>
                <w:sz w:val="21"/>
                <w:szCs w:val="21"/>
              </w:rPr>
            </w:pPr>
            <w:r>
              <w:rPr>
                <w:rFonts w:hint="default" w:ascii="仿宋_GB2312" w:eastAsia="仿宋_GB2312" w:cs="仿宋_GB2312"/>
                <w:b/>
                <w:color w:val="000000"/>
              </w:rPr>
              <w:t>序号</w:t>
            </w:r>
          </w:p>
        </w:tc>
        <w:tc>
          <w:tcPr>
            <w:tcW w:w="729" w:type="dxa"/>
            <w:tcBorders>
              <w:top w:val="single" w:color="auto" w:sz="8" w:space="0"/>
              <w:left w:val="nil"/>
              <w:bottom w:val="single" w:color="auto" w:sz="8" w:space="0"/>
              <w:right w:val="single" w:color="auto" w:sz="8" w:space="0"/>
            </w:tcBorders>
            <w:noWrap w:val="0"/>
            <w:tcMar>
              <w:left w:w="108" w:type="dxa"/>
              <w:right w:w="108" w:type="dxa"/>
            </w:tcMar>
            <w:vAlign w:val="center"/>
          </w:tcPr>
          <w:p w14:paraId="1495F085">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ascii="仿宋_GB2312" w:eastAsia="仿宋_GB2312" w:cs="仿宋_GB2312"/>
                <w:b/>
                <w:color w:val="000000"/>
              </w:rPr>
            </w:pPr>
            <w:r>
              <w:rPr>
                <w:rFonts w:hint="default" w:ascii="仿宋_GB2312" w:eastAsia="仿宋_GB2312" w:cs="仿宋_GB2312"/>
                <w:b/>
                <w:color w:val="000000"/>
              </w:rPr>
              <w:t>施工企业</w:t>
            </w:r>
          </w:p>
        </w:tc>
        <w:tc>
          <w:tcPr>
            <w:tcW w:w="136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903C927">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ascii="仿宋_GB2312" w:eastAsia="仿宋_GB2312" w:cs="仿宋_GB2312"/>
                <w:b/>
                <w:color w:val="000000"/>
              </w:rPr>
            </w:pPr>
            <w:r>
              <w:rPr>
                <w:rFonts w:hint="default" w:ascii="仿宋_GB2312" w:eastAsia="仿宋_GB2312" w:cs="仿宋_GB2312"/>
                <w:b/>
                <w:color w:val="000000"/>
              </w:rPr>
              <w:t>安全许可证号</w:t>
            </w:r>
          </w:p>
        </w:tc>
        <w:tc>
          <w:tcPr>
            <w:tcW w:w="118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6FC39B08">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ascii="仿宋_GB2312" w:eastAsia="仿宋_GB2312" w:cs="仿宋_GB2312"/>
                <w:b/>
                <w:color w:val="000000"/>
              </w:rPr>
            </w:pPr>
            <w:r>
              <w:rPr>
                <w:rFonts w:hint="eastAsia" w:ascii="仿宋_GB2312" w:eastAsia="仿宋_GB2312" w:cs="仿宋_GB2312"/>
                <w:b/>
                <w:color w:val="000000"/>
              </w:rPr>
              <w:t>工程项目名称</w:t>
            </w:r>
          </w:p>
        </w:tc>
        <w:tc>
          <w:tcPr>
            <w:tcW w:w="85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B36A909">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ascii="仿宋_GB2312" w:eastAsia="仿宋_GB2312" w:cs="仿宋_GB2312"/>
                <w:b/>
                <w:color w:val="000000"/>
              </w:rPr>
            </w:pPr>
            <w:r>
              <w:rPr>
                <w:rFonts w:hint="default" w:ascii="仿宋_GB2312" w:eastAsia="仿宋_GB2312" w:cs="仿宋_GB2312"/>
                <w:b/>
                <w:color w:val="000000"/>
              </w:rPr>
              <w:t>规模</w:t>
            </w:r>
          </w:p>
        </w:tc>
        <w:tc>
          <w:tcPr>
            <w:tcW w:w="930"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5AC4EBB">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ascii="仿宋_GB2312" w:eastAsia="仿宋_GB2312" w:cs="仿宋_GB2312"/>
                <w:b/>
                <w:color w:val="000000"/>
              </w:rPr>
            </w:pPr>
            <w:r>
              <w:rPr>
                <w:rFonts w:hint="default" w:ascii="仿宋_GB2312" w:eastAsia="仿宋_GB2312" w:cs="仿宋_GB2312"/>
                <w:b/>
                <w:color w:val="000000"/>
              </w:rPr>
              <w:t>形象进度</w:t>
            </w:r>
          </w:p>
        </w:tc>
        <w:tc>
          <w:tcPr>
            <w:tcW w:w="10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58FE1C08">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ascii="仿宋_GB2312" w:eastAsia="仿宋_GB2312" w:cs="仿宋_GB2312"/>
                <w:b/>
                <w:color w:val="000000"/>
              </w:rPr>
            </w:pPr>
            <w:r>
              <w:rPr>
                <w:rFonts w:hint="default" w:ascii="仿宋_GB2312" w:eastAsia="仿宋_GB2312" w:cs="仿宋_GB2312"/>
                <w:b/>
                <w:color w:val="000000"/>
              </w:rPr>
              <w:t>项目经理</w:t>
            </w:r>
          </w:p>
        </w:tc>
        <w:tc>
          <w:tcPr>
            <w:tcW w:w="1200" w:type="dxa"/>
            <w:tcBorders>
              <w:top w:val="single" w:color="auto" w:sz="8" w:space="0"/>
              <w:left w:val="nil"/>
              <w:bottom w:val="single" w:color="auto" w:sz="8" w:space="0"/>
              <w:right w:val="single" w:color="auto" w:sz="8" w:space="0"/>
            </w:tcBorders>
            <w:noWrap w:val="0"/>
            <w:tcMar>
              <w:left w:w="108" w:type="dxa"/>
              <w:right w:w="108" w:type="dxa"/>
            </w:tcMar>
            <w:vAlign w:val="center"/>
          </w:tcPr>
          <w:p w14:paraId="4192B746">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ascii="仿宋_GB2312" w:eastAsia="仿宋_GB2312" w:cs="仿宋_GB2312"/>
                <w:b/>
                <w:color w:val="000000"/>
              </w:rPr>
            </w:pPr>
            <w:r>
              <w:rPr>
                <w:rFonts w:hint="default" w:ascii="仿宋_GB2312" w:eastAsia="仿宋_GB2312" w:cs="仿宋_GB2312"/>
                <w:b/>
                <w:color w:val="000000"/>
              </w:rPr>
              <w:t>监理企业</w:t>
            </w:r>
          </w:p>
        </w:tc>
        <w:tc>
          <w:tcPr>
            <w:tcW w:w="1005" w:type="dxa"/>
            <w:tcBorders>
              <w:top w:val="single" w:color="auto" w:sz="8" w:space="0"/>
              <w:left w:val="nil"/>
              <w:bottom w:val="single" w:color="auto" w:sz="8" w:space="0"/>
              <w:right w:val="single" w:color="auto" w:sz="8" w:space="0"/>
            </w:tcBorders>
            <w:noWrap w:val="0"/>
            <w:tcMar>
              <w:left w:w="108" w:type="dxa"/>
              <w:right w:w="108" w:type="dxa"/>
            </w:tcMar>
            <w:vAlign w:val="center"/>
          </w:tcPr>
          <w:p w14:paraId="2901749F">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ascii="仿宋_GB2312" w:eastAsia="仿宋_GB2312" w:cs="仿宋_GB2312"/>
                <w:b/>
                <w:color w:val="000000"/>
              </w:rPr>
            </w:pPr>
            <w:r>
              <w:rPr>
                <w:rFonts w:hint="default" w:ascii="仿宋_GB2312" w:eastAsia="仿宋_GB2312" w:cs="仿宋_GB2312"/>
                <w:b/>
                <w:color w:val="000000"/>
              </w:rPr>
              <w:t>资质</w:t>
            </w:r>
          </w:p>
          <w:p w14:paraId="06D7AE92">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ascii="仿宋_GB2312" w:eastAsia="仿宋_GB2312" w:cs="仿宋_GB2312"/>
                <w:b/>
                <w:color w:val="000000"/>
              </w:rPr>
            </w:pPr>
            <w:r>
              <w:rPr>
                <w:rFonts w:hint="default" w:ascii="仿宋_GB2312" w:eastAsia="仿宋_GB2312" w:cs="仿宋_GB2312"/>
                <w:b/>
                <w:color w:val="000000"/>
              </w:rPr>
              <w:t>等级</w:t>
            </w:r>
          </w:p>
        </w:tc>
        <w:tc>
          <w:tcPr>
            <w:tcW w:w="996" w:type="dxa"/>
            <w:tcBorders>
              <w:top w:val="single" w:color="auto" w:sz="8" w:space="0"/>
              <w:left w:val="nil"/>
              <w:bottom w:val="single" w:color="auto" w:sz="8" w:space="0"/>
              <w:right w:val="single" w:color="auto" w:sz="8" w:space="0"/>
            </w:tcBorders>
            <w:noWrap w:val="0"/>
            <w:tcMar>
              <w:left w:w="108" w:type="dxa"/>
              <w:right w:w="108" w:type="dxa"/>
            </w:tcMar>
            <w:vAlign w:val="center"/>
          </w:tcPr>
          <w:p w14:paraId="71E6410A">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ascii="仿宋_GB2312" w:eastAsia="仿宋_GB2312" w:cs="仿宋_GB2312"/>
                <w:b/>
                <w:color w:val="000000"/>
              </w:rPr>
            </w:pPr>
            <w:r>
              <w:rPr>
                <w:rFonts w:hint="default" w:ascii="仿宋_GB2312" w:eastAsia="仿宋_GB2312" w:cs="仿宋_GB2312"/>
                <w:b/>
                <w:color w:val="000000"/>
              </w:rPr>
              <w:t>项目</w:t>
            </w:r>
          </w:p>
          <w:p w14:paraId="72CFBFE2">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ascii="仿宋_GB2312" w:eastAsia="仿宋_GB2312" w:cs="仿宋_GB2312"/>
                <w:b/>
                <w:color w:val="000000"/>
              </w:rPr>
            </w:pPr>
            <w:r>
              <w:rPr>
                <w:rFonts w:hint="default" w:ascii="仿宋_GB2312" w:eastAsia="仿宋_GB2312" w:cs="仿宋_GB2312"/>
                <w:b/>
                <w:color w:val="000000"/>
              </w:rPr>
              <w:t>总监</w:t>
            </w:r>
          </w:p>
        </w:tc>
      </w:tr>
      <w:tr w14:paraId="7BB40058">
        <w:tblPrEx>
          <w:tblCellMar>
            <w:top w:w="0" w:type="dxa"/>
            <w:left w:w="0" w:type="dxa"/>
            <w:bottom w:w="0" w:type="dxa"/>
            <w:right w:w="0" w:type="dxa"/>
          </w:tblCellMar>
        </w:tblPrEx>
        <w:trPr>
          <w:trHeight w:val="592" w:hRule="atLeast"/>
        </w:trPr>
        <w:tc>
          <w:tcPr>
            <w:tcW w:w="52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872ED89">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cs="Calibri"/>
                <w:sz w:val="21"/>
                <w:szCs w:val="21"/>
              </w:rPr>
            </w:pPr>
            <w:r>
              <w:rPr>
                <w:rFonts w:hint="default" w:ascii="仿宋_GB2312" w:eastAsia="仿宋_GB2312" w:cs="仿宋_GB2312"/>
                <w:color w:val="000000"/>
              </w:rPr>
              <w:t>1</w:t>
            </w:r>
          </w:p>
        </w:tc>
        <w:tc>
          <w:tcPr>
            <w:tcW w:w="729" w:type="dxa"/>
            <w:tcBorders>
              <w:top w:val="nil"/>
              <w:left w:val="nil"/>
              <w:bottom w:val="single" w:color="auto" w:sz="8" w:space="0"/>
              <w:right w:val="single" w:color="auto" w:sz="8" w:space="0"/>
            </w:tcBorders>
            <w:noWrap w:val="0"/>
            <w:tcMar>
              <w:left w:w="108" w:type="dxa"/>
              <w:right w:w="108" w:type="dxa"/>
            </w:tcMar>
            <w:vAlign w:val="center"/>
          </w:tcPr>
          <w:p w14:paraId="28591FB6">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365" w:type="dxa"/>
            <w:tcBorders>
              <w:top w:val="nil"/>
              <w:left w:val="nil"/>
              <w:bottom w:val="single" w:color="auto" w:sz="8" w:space="0"/>
              <w:right w:val="single" w:color="auto" w:sz="8" w:space="0"/>
            </w:tcBorders>
            <w:noWrap w:val="0"/>
            <w:tcMar>
              <w:left w:w="108" w:type="dxa"/>
              <w:right w:w="108" w:type="dxa"/>
            </w:tcMar>
            <w:vAlign w:val="center"/>
          </w:tcPr>
          <w:p w14:paraId="043FF1F9">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185" w:type="dxa"/>
            <w:tcBorders>
              <w:top w:val="nil"/>
              <w:left w:val="nil"/>
              <w:bottom w:val="single" w:color="auto" w:sz="8" w:space="0"/>
              <w:right w:val="single" w:color="auto" w:sz="8" w:space="0"/>
            </w:tcBorders>
            <w:noWrap w:val="0"/>
            <w:tcMar>
              <w:left w:w="108" w:type="dxa"/>
              <w:right w:w="108" w:type="dxa"/>
            </w:tcMar>
            <w:vAlign w:val="center"/>
          </w:tcPr>
          <w:p w14:paraId="3F082D4B">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855" w:type="dxa"/>
            <w:tcBorders>
              <w:top w:val="nil"/>
              <w:left w:val="nil"/>
              <w:bottom w:val="single" w:color="auto" w:sz="8" w:space="0"/>
              <w:right w:val="single" w:color="auto" w:sz="8" w:space="0"/>
            </w:tcBorders>
            <w:noWrap w:val="0"/>
            <w:tcMar>
              <w:left w:w="108" w:type="dxa"/>
              <w:right w:w="108" w:type="dxa"/>
            </w:tcMar>
            <w:vAlign w:val="center"/>
          </w:tcPr>
          <w:p w14:paraId="24E60B22">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930" w:type="dxa"/>
            <w:tcBorders>
              <w:top w:val="nil"/>
              <w:left w:val="nil"/>
              <w:bottom w:val="single" w:color="auto" w:sz="8" w:space="0"/>
              <w:right w:val="single" w:color="auto" w:sz="8" w:space="0"/>
            </w:tcBorders>
            <w:noWrap w:val="0"/>
            <w:tcMar>
              <w:left w:w="108" w:type="dxa"/>
              <w:right w:w="108" w:type="dxa"/>
            </w:tcMar>
            <w:vAlign w:val="center"/>
          </w:tcPr>
          <w:p w14:paraId="4745F903">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005" w:type="dxa"/>
            <w:tcBorders>
              <w:top w:val="nil"/>
              <w:left w:val="nil"/>
              <w:bottom w:val="single" w:color="auto" w:sz="8" w:space="0"/>
              <w:right w:val="single" w:color="auto" w:sz="8" w:space="0"/>
            </w:tcBorders>
            <w:noWrap w:val="0"/>
            <w:tcMar>
              <w:left w:w="108" w:type="dxa"/>
              <w:right w:w="108" w:type="dxa"/>
            </w:tcMar>
            <w:vAlign w:val="center"/>
          </w:tcPr>
          <w:p w14:paraId="26E0DA1C">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200" w:type="dxa"/>
            <w:tcBorders>
              <w:top w:val="nil"/>
              <w:left w:val="nil"/>
              <w:bottom w:val="single" w:color="auto" w:sz="8" w:space="0"/>
              <w:right w:val="single" w:color="auto" w:sz="8" w:space="0"/>
            </w:tcBorders>
            <w:noWrap w:val="0"/>
            <w:tcMar>
              <w:left w:w="108" w:type="dxa"/>
              <w:right w:w="108" w:type="dxa"/>
            </w:tcMar>
            <w:vAlign w:val="center"/>
          </w:tcPr>
          <w:p w14:paraId="2C7B654A">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005" w:type="dxa"/>
            <w:tcBorders>
              <w:top w:val="nil"/>
              <w:left w:val="nil"/>
              <w:bottom w:val="single" w:color="auto" w:sz="8" w:space="0"/>
              <w:right w:val="single" w:color="auto" w:sz="8" w:space="0"/>
            </w:tcBorders>
            <w:noWrap w:val="0"/>
            <w:tcMar>
              <w:left w:w="108" w:type="dxa"/>
              <w:right w:w="108" w:type="dxa"/>
            </w:tcMar>
            <w:vAlign w:val="center"/>
          </w:tcPr>
          <w:p w14:paraId="2C31B5AC">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996" w:type="dxa"/>
            <w:tcBorders>
              <w:top w:val="nil"/>
              <w:left w:val="nil"/>
              <w:bottom w:val="single" w:color="auto" w:sz="8" w:space="0"/>
              <w:right w:val="single" w:color="auto" w:sz="8" w:space="0"/>
            </w:tcBorders>
            <w:noWrap w:val="0"/>
            <w:tcMar>
              <w:left w:w="108" w:type="dxa"/>
              <w:right w:w="108" w:type="dxa"/>
            </w:tcMar>
            <w:vAlign w:val="center"/>
          </w:tcPr>
          <w:p w14:paraId="0FD89AD6">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r>
      <w:tr w14:paraId="18245A51">
        <w:tblPrEx>
          <w:tblCellMar>
            <w:top w:w="0" w:type="dxa"/>
            <w:left w:w="0" w:type="dxa"/>
            <w:bottom w:w="0" w:type="dxa"/>
            <w:right w:w="0" w:type="dxa"/>
          </w:tblCellMar>
        </w:tblPrEx>
        <w:trPr>
          <w:trHeight w:val="592" w:hRule="atLeast"/>
        </w:trPr>
        <w:tc>
          <w:tcPr>
            <w:tcW w:w="52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C99DBFB">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cs="Calibri"/>
                <w:sz w:val="21"/>
                <w:szCs w:val="21"/>
              </w:rPr>
            </w:pPr>
            <w:r>
              <w:rPr>
                <w:rFonts w:hint="default" w:ascii="仿宋_GB2312" w:eastAsia="仿宋_GB2312" w:cs="仿宋_GB2312"/>
                <w:color w:val="000000"/>
              </w:rPr>
              <w:t>2</w:t>
            </w:r>
          </w:p>
        </w:tc>
        <w:tc>
          <w:tcPr>
            <w:tcW w:w="729" w:type="dxa"/>
            <w:tcBorders>
              <w:top w:val="nil"/>
              <w:left w:val="nil"/>
              <w:bottom w:val="single" w:color="auto" w:sz="8" w:space="0"/>
              <w:right w:val="single" w:color="auto" w:sz="8" w:space="0"/>
            </w:tcBorders>
            <w:noWrap w:val="0"/>
            <w:tcMar>
              <w:left w:w="108" w:type="dxa"/>
              <w:right w:w="108" w:type="dxa"/>
            </w:tcMar>
            <w:vAlign w:val="center"/>
          </w:tcPr>
          <w:p w14:paraId="26570AF7">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365" w:type="dxa"/>
            <w:tcBorders>
              <w:top w:val="nil"/>
              <w:left w:val="nil"/>
              <w:bottom w:val="single" w:color="auto" w:sz="8" w:space="0"/>
              <w:right w:val="single" w:color="auto" w:sz="8" w:space="0"/>
            </w:tcBorders>
            <w:noWrap w:val="0"/>
            <w:tcMar>
              <w:left w:w="108" w:type="dxa"/>
              <w:right w:w="108" w:type="dxa"/>
            </w:tcMar>
            <w:vAlign w:val="center"/>
          </w:tcPr>
          <w:p w14:paraId="16F186F5">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185" w:type="dxa"/>
            <w:tcBorders>
              <w:top w:val="nil"/>
              <w:left w:val="nil"/>
              <w:bottom w:val="single" w:color="auto" w:sz="8" w:space="0"/>
              <w:right w:val="single" w:color="auto" w:sz="8" w:space="0"/>
            </w:tcBorders>
            <w:noWrap w:val="0"/>
            <w:tcMar>
              <w:left w:w="108" w:type="dxa"/>
              <w:right w:w="108" w:type="dxa"/>
            </w:tcMar>
            <w:vAlign w:val="center"/>
          </w:tcPr>
          <w:p w14:paraId="2CB751D0">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855" w:type="dxa"/>
            <w:tcBorders>
              <w:top w:val="nil"/>
              <w:left w:val="nil"/>
              <w:bottom w:val="single" w:color="auto" w:sz="8" w:space="0"/>
              <w:right w:val="single" w:color="auto" w:sz="8" w:space="0"/>
            </w:tcBorders>
            <w:noWrap w:val="0"/>
            <w:tcMar>
              <w:left w:w="108" w:type="dxa"/>
              <w:right w:w="108" w:type="dxa"/>
            </w:tcMar>
            <w:vAlign w:val="center"/>
          </w:tcPr>
          <w:p w14:paraId="1F0A9264">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930" w:type="dxa"/>
            <w:tcBorders>
              <w:top w:val="nil"/>
              <w:left w:val="nil"/>
              <w:bottom w:val="single" w:color="auto" w:sz="8" w:space="0"/>
              <w:right w:val="single" w:color="auto" w:sz="8" w:space="0"/>
            </w:tcBorders>
            <w:noWrap w:val="0"/>
            <w:tcMar>
              <w:left w:w="108" w:type="dxa"/>
              <w:right w:w="108" w:type="dxa"/>
            </w:tcMar>
            <w:vAlign w:val="center"/>
          </w:tcPr>
          <w:p w14:paraId="366EC9D2">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005" w:type="dxa"/>
            <w:tcBorders>
              <w:top w:val="nil"/>
              <w:left w:val="nil"/>
              <w:bottom w:val="single" w:color="auto" w:sz="8" w:space="0"/>
              <w:right w:val="single" w:color="auto" w:sz="8" w:space="0"/>
            </w:tcBorders>
            <w:noWrap w:val="0"/>
            <w:tcMar>
              <w:left w:w="108" w:type="dxa"/>
              <w:right w:w="108" w:type="dxa"/>
            </w:tcMar>
            <w:vAlign w:val="center"/>
          </w:tcPr>
          <w:p w14:paraId="2ADE3323">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200" w:type="dxa"/>
            <w:tcBorders>
              <w:top w:val="nil"/>
              <w:left w:val="nil"/>
              <w:bottom w:val="single" w:color="auto" w:sz="8" w:space="0"/>
              <w:right w:val="single" w:color="auto" w:sz="8" w:space="0"/>
            </w:tcBorders>
            <w:noWrap w:val="0"/>
            <w:tcMar>
              <w:left w:w="108" w:type="dxa"/>
              <w:right w:w="108" w:type="dxa"/>
            </w:tcMar>
            <w:vAlign w:val="center"/>
          </w:tcPr>
          <w:p w14:paraId="423369FF">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005" w:type="dxa"/>
            <w:tcBorders>
              <w:top w:val="nil"/>
              <w:left w:val="nil"/>
              <w:bottom w:val="single" w:color="auto" w:sz="8" w:space="0"/>
              <w:right w:val="single" w:color="auto" w:sz="8" w:space="0"/>
            </w:tcBorders>
            <w:noWrap w:val="0"/>
            <w:tcMar>
              <w:left w:w="108" w:type="dxa"/>
              <w:right w:w="108" w:type="dxa"/>
            </w:tcMar>
            <w:vAlign w:val="center"/>
          </w:tcPr>
          <w:p w14:paraId="2A387D25">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996" w:type="dxa"/>
            <w:tcBorders>
              <w:top w:val="nil"/>
              <w:left w:val="nil"/>
              <w:bottom w:val="single" w:color="auto" w:sz="8" w:space="0"/>
              <w:right w:val="single" w:color="auto" w:sz="8" w:space="0"/>
            </w:tcBorders>
            <w:noWrap w:val="0"/>
            <w:tcMar>
              <w:left w:w="108" w:type="dxa"/>
              <w:right w:w="108" w:type="dxa"/>
            </w:tcMar>
            <w:vAlign w:val="center"/>
          </w:tcPr>
          <w:p w14:paraId="4172C886">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r>
      <w:tr w14:paraId="00EC3A6F">
        <w:tblPrEx>
          <w:tblCellMar>
            <w:top w:w="0" w:type="dxa"/>
            <w:left w:w="0" w:type="dxa"/>
            <w:bottom w:w="0" w:type="dxa"/>
            <w:right w:w="0" w:type="dxa"/>
          </w:tblCellMar>
        </w:tblPrEx>
        <w:trPr>
          <w:trHeight w:val="592" w:hRule="atLeast"/>
        </w:trPr>
        <w:tc>
          <w:tcPr>
            <w:tcW w:w="52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E1AC399">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cs="Calibri"/>
                <w:sz w:val="21"/>
                <w:szCs w:val="21"/>
              </w:rPr>
            </w:pPr>
            <w:r>
              <w:rPr>
                <w:rFonts w:hint="default" w:ascii="仿宋_GB2312" w:eastAsia="仿宋_GB2312" w:cs="仿宋_GB2312"/>
                <w:color w:val="000000"/>
              </w:rPr>
              <w:t>3</w:t>
            </w:r>
          </w:p>
        </w:tc>
        <w:tc>
          <w:tcPr>
            <w:tcW w:w="729" w:type="dxa"/>
            <w:tcBorders>
              <w:top w:val="nil"/>
              <w:left w:val="nil"/>
              <w:bottom w:val="single" w:color="auto" w:sz="8" w:space="0"/>
              <w:right w:val="single" w:color="auto" w:sz="8" w:space="0"/>
            </w:tcBorders>
            <w:noWrap w:val="0"/>
            <w:tcMar>
              <w:left w:w="108" w:type="dxa"/>
              <w:right w:w="108" w:type="dxa"/>
            </w:tcMar>
            <w:vAlign w:val="center"/>
          </w:tcPr>
          <w:p w14:paraId="792AC3B0">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365" w:type="dxa"/>
            <w:tcBorders>
              <w:top w:val="nil"/>
              <w:left w:val="nil"/>
              <w:bottom w:val="single" w:color="auto" w:sz="8" w:space="0"/>
              <w:right w:val="single" w:color="auto" w:sz="8" w:space="0"/>
            </w:tcBorders>
            <w:noWrap w:val="0"/>
            <w:tcMar>
              <w:left w:w="108" w:type="dxa"/>
              <w:right w:w="108" w:type="dxa"/>
            </w:tcMar>
            <w:vAlign w:val="center"/>
          </w:tcPr>
          <w:p w14:paraId="73D4EB0D">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185" w:type="dxa"/>
            <w:tcBorders>
              <w:top w:val="nil"/>
              <w:left w:val="nil"/>
              <w:bottom w:val="single" w:color="auto" w:sz="8" w:space="0"/>
              <w:right w:val="single" w:color="auto" w:sz="8" w:space="0"/>
            </w:tcBorders>
            <w:noWrap w:val="0"/>
            <w:tcMar>
              <w:left w:w="108" w:type="dxa"/>
              <w:right w:w="108" w:type="dxa"/>
            </w:tcMar>
            <w:vAlign w:val="center"/>
          </w:tcPr>
          <w:p w14:paraId="003CC2AA">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855" w:type="dxa"/>
            <w:tcBorders>
              <w:top w:val="nil"/>
              <w:left w:val="nil"/>
              <w:bottom w:val="single" w:color="auto" w:sz="8" w:space="0"/>
              <w:right w:val="single" w:color="auto" w:sz="8" w:space="0"/>
            </w:tcBorders>
            <w:noWrap w:val="0"/>
            <w:tcMar>
              <w:left w:w="108" w:type="dxa"/>
              <w:right w:w="108" w:type="dxa"/>
            </w:tcMar>
            <w:vAlign w:val="center"/>
          </w:tcPr>
          <w:p w14:paraId="472527AB">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930" w:type="dxa"/>
            <w:tcBorders>
              <w:top w:val="nil"/>
              <w:left w:val="nil"/>
              <w:bottom w:val="single" w:color="auto" w:sz="8" w:space="0"/>
              <w:right w:val="single" w:color="auto" w:sz="8" w:space="0"/>
            </w:tcBorders>
            <w:noWrap w:val="0"/>
            <w:tcMar>
              <w:left w:w="108" w:type="dxa"/>
              <w:right w:w="108" w:type="dxa"/>
            </w:tcMar>
            <w:vAlign w:val="center"/>
          </w:tcPr>
          <w:p w14:paraId="017A30F3">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005" w:type="dxa"/>
            <w:tcBorders>
              <w:top w:val="nil"/>
              <w:left w:val="nil"/>
              <w:bottom w:val="single" w:color="auto" w:sz="8" w:space="0"/>
              <w:right w:val="single" w:color="auto" w:sz="8" w:space="0"/>
            </w:tcBorders>
            <w:noWrap w:val="0"/>
            <w:tcMar>
              <w:left w:w="108" w:type="dxa"/>
              <w:right w:w="108" w:type="dxa"/>
            </w:tcMar>
            <w:vAlign w:val="center"/>
          </w:tcPr>
          <w:p w14:paraId="1CB85A70">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200" w:type="dxa"/>
            <w:tcBorders>
              <w:top w:val="nil"/>
              <w:left w:val="nil"/>
              <w:bottom w:val="single" w:color="auto" w:sz="8" w:space="0"/>
              <w:right w:val="single" w:color="auto" w:sz="8" w:space="0"/>
            </w:tcBorders>
            <w:noWrap w:val="0"/>
            <w:tcMar>
              <w:left w:w="108" w:type="dxa"/>
              <w:right w:w="108" w:type="dxa"/>
            </w:tcMar>
            <w:vAlign w:val="center"/>
          </w:tcPr>
          <w:p w14:paraId="6B11CE82">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005" w:type="dxa"/>
            <w:tcBorders>
              <w:top w:val="nil"/>
              <w:left w:val="nil"/>
              <w:bottom w:val="single" w:color="auto" w:sz="8" w:space="0"/>
              <w:right w:val="single" w:color="auto" w:sz="8" w:space="0"/>
            </w:tcBorders>
            <w:noWrap w:val="0"/>
            <w:tcMar>
              <w:left w:w="108" w:type="dxa"/>
              <w:right w:w="108" w:type="dxa"/>
            </w:tcMar>
            <w:vAlign w:val="center"/>
          </w:tcPr>
          <w:p w14:paraId="1A7C99ED">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996" w:type="dxa"/>
            <w:tcBorders>
              <w:top w:val="nil"/>
              <w:left w:val="nil"/>
              <w:bottom w:val="single" w:color="auto" w:sz="8" w:space="0"/>
              <w:right w:val="single" w:color="auto" w:sz="8" w:space="0"/>
            </w:tcBorders>
            <w:noWrap w:val="0"/>
            <w:tcMar>
              <w:left w:w="108" w:type="dxa"/>
              <w:right w:w="108" w:type="dxa"/>
            </w:tcMar>
            <w:vAlign w:val="center"/>
          </w:tcPr>
          <w:p w14:paraId="0567F28C">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r>
      <w:tr w14:paraId="4ADD7917">
        <w:tblPrEx>
          <w:tblCellMar>
            <w:top w:w="0" w:type="dxa"/>
            <w:left w:w="0" w:type="dxa"/>
            <w:bottom w:w="0" w:type="dxa"/>
            <w:right w:w="0" w:type="dxa"/>
          </w:tblCellMar>
        </w:tblPrEx>
        <w:trPr>
          <w:trHeight w:val="592" w:hRule="atLeast"/>
        </w:trPr>
        <w:tc>
          <w:tcPr>
            <w:tcW w:w="52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79C565EB">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cs="Calibri"/>
                <w:sz w:val="21"/>
                <w:szCs w:val="21"/>
              </w:rPr>
            </w:pPr>
            <w:r>
              <w:rPr>
                <w:rFonts w:hint="default" w:ascii="仿宋_GB2312" w:eastAsia="仿宋_GB2312" w:cs="仿宋_GB2312"/>
                <w:color w:val="000000"/>
              </w:rPr>
              <w:t>4</w:t>
            </w:r>
          </w:p>
        </w:tc>
        <w:tc>
          <w:tcPr>
            <w:tcW w:w="729" w:type="dxa"/>
            <w:tcBorders>
              <w:top w:val="nil"/>
              <w:left w:val="nil"/>
              <w:bottom w:val="single" w:color="auto" w:sz="8" w:space="0"/>
              <w:right w:val="single" w:color="auto" w:sz="8" w:space="0"/>
            </w:tcBorders>
            <w:noWrap w:val="0"/>
            <w:tcMar>
              <w:left w:w="108" w:type="dxa"/>
              <w:right w:w="108" w:type="dxa"/>
            </w:tcMar>
            <w:vAlign w:val="center"/>
          </w:tcPr>
          <w:p w14:paraId="5323ACDA">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365" w:type="dxa"/>
            <w:tcBorders>
              <w:top w:val="nil"/>
              <w:left w:val="nil"/>
              <w:bottom w:val="single" w:color="auto" w:sz="8" w:space="0"/>
              <w:right w:val="single" w:color="auto" w:sz="8" w:space="0"/>
            </w:tcBorders>
            <w:noWrap w:val="0"/>
            <w:tcMar>
              <w:left w:w="108" w:type="dxa"/>
              <w:right w:w="108" w:type="dxa"/>
            </w:tcMar>
            <w:vAlign w:val="center"/>
          </w:tcPr>
          <w:p w14:paraId="5B7D243D">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185" w:type="dxa"/>
            <w:tcBorders>
              <w:top w:val="nil"/>
              <w:left w:val="nil"/>
              <w:bottom w:val="single" w:color="auto" w:sz="8" w:space="0"/>
              <w:right w:val="single" w:color="auto" w:sz="8" w:space="0"/>
            </w:tcBorders>
            <w:noWrap w:val="0"/>
            <w:tcMar>
              <w:left w:w="108" w:type="dxa"/>
              <w:right w:w="108" w:type="dxa"/>
            </w:tcMar>
            <w:vAlign w:val="center"/>
          </w:tcPr>
          <w:p w14:paraId="47C48C97">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855" w:type="dxa"/>
            <w:tcBorders>
              <w:top w:val="nil"/>
              <w:left w:val="nil"/>
              <w:bottom w:val="single" w:color="auto" w:sz="8" w:space="0"/>
              <w:right w:val="single" w:color="auto" w:sz="8" w:space="0"/>
            </w:tcBorders>
            <w:noWrap w:val="0"/>
            <w:tcMar>
              <w:left w:w="108" w:type="dxa"/>
              <w:right w:w="108" w:type="dxa"/>
            </w:tcMar>
            <w:vAlign w:val="center"/>
          </w:tcPr>
          <w:p w14:paraId="315B2551">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930" w:type="dxa"/>
            <w:tcBorders>
              <w:top w:val="nil"/>
              <w:left w:val="nil"/>
              <w:bottom w:val="single" w:color="auto" w:sz="8" w:space="0"/>
              <w:right w:val="single" w:color="auto" w:sz="8" w:space="0"/>
            </w:tcBorders>
            <w:noWrap w:val="0"/>
            <w:tcMar>
              <w:left w:w="108" w:type="dxa"/>
              <w:right w:w="108" w:type="dxa"/>
            </w:tcMar>
            <w:vAlign w:val="center"/>
          </w:tcPr>
          <w:p w14:paraId="716BED19">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005" w:type="dxa"/>
            <w:tcBorders>
              <w:top w:val="nil"/>
              <w:left w:val="nil"/>
              <w:bottom w:val="single" w:color="auto" w:sz="8" w:space="0"/>
              <w:right w:val="single" w:color="auto" w:sz="8" w:space="0"/>
            </w:tcBorders>
            <w:noWrap w:val="0"/>
            <w:tcMar>
              <w:left w:w="108" w:type="dxa"/>
              <w:right w:w="108" w:type="dxa"/>
            </w:tcMar>
            <w:vAlign w:val="center"/>
          </w:tcPr>
          <w:p w14:paraId="607A687C">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200" w:type="dxa"/>
            <w:tcBorders>
              <w:top w:val="nil"/>
              <w:left w:val="nil"/>
              <w:bottom w:val="single" w:color="auto" w:sz="8" w:space="0"/>
              <w:right w:val="single" w:color="auto" w:sz="8" w:space="0"/>
            </w:tcBorders>
            <w:noWrap w:val="0"/>
            <w:tcMar>
              <w:left w:w="108" w:type="dxa"/>
              <w:right w:w="108" w:type="dxa"/>
            </w:tcMar>
            <w:vAlign w:val="center"/>
          </w:tcPr>
          <w:p w14:paraId="109E1EFE">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005" w:type="dxa"/>
            <w:tcBorders>
              <w:top w:val="nil"/>
              <w:left w:val="nil"/>
              <w:bottom w:val="single" w:color="auto" w:sz="8" w:space="0"/>
              <w:right w:val="single" w:color="auto" w:sz="8" w:space="0"/>
            </w:tcBorders>
            <w:noWrap w:val="0"/>
            <w:tcMar>
              <w:left w:w="108" w:type="dxa"/>
              <w:right w:w="108" w:type="dxa"/>
            </w:tcMar>
            <w:vAlign w:val="center"/>
          </w:tcPr>
          <w:p w14:paraId="78EEB194">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996" w:type="dxa"/>
            <w:tcBorders>
              <w:top w:val="nil"/>
              <w:left w:val="nil"/>
              <w:bottom w:val="single" w:color="auto" w:sz="8" w:space="0"/>
              <w:right w:val="single" w:color="auto" w:sz="8" w:space="0"/>
            </w:tcBorders>
            <w:noWrap w:val="0"/>
            <w:tcMar>
              <w:left w:w="108" w:type="dxa"/>
              <w:right w:w="108" w:type="dxa"/>
            </w:tcMar>
            <w:vAlign w:val="center"/>
          </w:tcPr>
          <w:p w14:paraId="62B19DC6">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r>
      <w:tr w14:paraId="390B9C79">
        <w:tblPrEx>
          <w:tblCellMar>
            <w:top w:w="0" w:type="dxa"/>
            <w:left w:w="0" w:type="dxa"/>
            <w:bottom w:w="0" w:type="dxa"/>
            <w:right w:w="0" w:type="dxa"/>
          </w:tblCellMar>
        </w:tblPrEx>
        <w:trPr>
          <w:trHeight w:val="592" w:hRule="atLeast"/>
        </w:trPr>
        <w:tc>
          <w:tcPr>
            <w:tcW w:w="52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02663A9">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cs="Calibri"/>
                <w:sz w:val="21"/>
                <w:szCs w:val="21"/>
              </w:rPr>
            </w:pPr>
            <w:r>
              <w:rPr>
                <w:rFonts w:hint="default" w:ascii="仿宋_GB2312" w:eastAsia="仿宋_GB2312" w:cs="仿宋_GB2312"/>
                <w:color w:val="000000"/>
              </w:rPr>
              <w:t>5</w:t>
            </w:r>
          </w:p>
        </w:tc>
        <w:tc>
          <w:tcPr>
            <w:tcW w:w="729" w:type="dxa"/>
            <w:tcBorders>
              <w:top w:val="nil"/>
              <w:left w:val="nil"/>
              <w:bottom w:val="single" w:color="auto" w:sz="8" w:space="0"/>
              <w:right w:val="single" w:color="auto" w:sz="8" w:space="0"/>
            </w:tcBorders>
            <w:noWrap w:val="0"/>
            <w:tcMar>
              <w:left w:w="108" w:type="dxa"/>
              <w:right w:w="108" w:type="dxa"/>
            </w:tcMar>
            <w:vAlign w:val="center"/>
          </w:tcPr>
          <w:p w14:paraId="71C87BEA">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365" w:type="dxa"/>
            <w:tcBorders>
              <w:top w:val="nil"/>
              <w:left w:val="nil"/>
              <w:bottom w:val="single" w:color="auto" w:sz="8" w:space="0"/>
              <w:right w:val="single" w:color="auto" w:sz="8" w:space="0"/>
            </w:tcBorders>
            <w:noWrap w:val="0"/>
            <w:tcMar>
              <w:left w:w="108" w:type="dxa"/>
              <w:right w:w="108" w:type="dxa"/>
            </w:tcMar>
            <w:vAlign w:val="center"/>
          </w:tcPr>
          <w:p w14:paraId="174FBB1E">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185" w:type="dxa"/>
            <w:tcBorders>
              <w:top w:val="nil"/>
              <w:left w:val="nil"/>
              <w:bottom w:val="single" w:color="auto" w:sz="8" w:space="0"/>
              <w:right w:val="single" w:color="auto" w:sz="8" w:space="0"/>
            </w:tcBorders>
            <w:noWrap w:val="0"/>
            <w:tcMar>
              <w:left w:w="108" w:type="dxa"/>
              <w:right w:w="108" w:type="dxa"/>
            </w:tcMar>
            <w:vAlign w:val="center"/>
          </w:tcPr>
          <w:p w14:paraId="05B63796">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855" w:type="dxa"/>
            <w:tcBorders>
              <w:top w:val="nil"/>
              <w:left w:val="nil"/>
              <w:bottom w:val="single" w:color="auto" w:sz="8" w:space="0"/>
              <w:right w:val="single" w:color="auto" w:sz="8" w:space="0"/>
            </w:tcBorders>
            <w:noWrap w:val="0"/>
            <w:tcMar>
              <w:left w:w="108" w:type="dxa"/>
              <w:right w:w="108" w:type="dxa"/>
            </w:tcMar>
            <w:vAlign w:val="center"/>
          </w:tcPr>
          <w:p w14:paraId="356754F0">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930" w:type="dxa"/>
            <w:tcBorders>
              <w:top w:val="nil"/>
              <w:left w:val="nil"/>
              <w:bottom w:val="single" w:color="auto" w:sz="8" w:space="0"/>
              <w:right w:val="single" w:color="auto" w:sz="8" w:space="0"/>
            </w:tcBorders>
            <w:noWrap w:val="0"/>
            <w:tcMar>
              <w:left w:w="108" w:type="dxa"/>
              <w:right w:w="108" w:type="dxa"/>
            </w:tcMar>
            <w:vAlign w:val="center"/>
          </w:tcPr>
          <w:p w14:paraId="72F1ECAA">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005" w:type="dxa"/>
            <w:tcBorders>
              <w:top w:val="nil"/>
              <w:left w:val="nil"/>
              <w:bottom w:val="single" w:color="auto" w:sz="8" w:space="0"/>
              <w:right w:val="single" w:color="auto" w:sz="8" w:space="0"/>
            </w:tcBorders>
            <w:noWrap w:val="0"/>
            <w:tcMar>
              <w:left w:w="108" w:type="dxa"/>
              <w:right w:w="108" w:type="dxa"/>
            </w:tcMar>
            <w:vAlign w:val="center"/>
          </w:tcPr>
          <w:p w14:paraId="7469D869">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200" w:type="dxa"/>
            <w:tcBorders>
              <w:top w:val="nil"/>
              <w:left w:val="nil"/>
              <w:bottom w:val="single" w:color="auto" w:sz="8" w:space="0"/>
              <w:right w:val="single" w:color="auto" w:sz="8" w:space="0"/>
            </w:tcBorders>
            <w:noWrap w:val="0"/>
            <w:tcMar>
              <w:left w:w="108" w:type="dxa"/>
              <w:right w:w="108" w:type="dxa"/>
            </w:tcMar>
            <w:vAlign w:val="center"/>
          </w:tcPr>
          <w:p w14:paraId="29D3DA4C">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005" w:type="dxa"/>
            <w:tcBorders>
              <w:top w:val="nil"/>
              <w:left w:val="nil"/>
              <w:bottom w:val="single" w:color="auto" w:sz="8" w:space="0"/>
              <w:right w:val="single" w:color="auto" w:sz="8" w:space="0"/>
            </w:tcBorders>
            <w:noWrap w:val="0"/>
            <w:tcMar>
              <w:left w:w="108" w:type="dxa"/>
              <w:right w:w="108" w:type="dxa"/>
            </w:tcMar>
            <w:vAlign w:val="center"/>
          </w:tcPr>
          <w:p w14:paraId="228D4FF2">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996" w:type="dxa"/>
            <w:tcBorders>
              <w:top w:val="nil"/>
              <w:left w:val="nil"/>
              <w:bottom w:val="single" w:color="auto" w:sz="8" w:space="0"/>
              <w:right w:val="single" w:color="auto" w:sz="8" w:space="0"/>
            </w:tcBorders>
            <w:noWrap w:val="0"/>
            <w:tcMar>
              <w:left w:w="108" w:type="dxa"/>
              <w:right w:w="108" w:type="dxa"/>
            </w:tcMar>
            <w:vAlign w:val="center"/>
          </w:tcPr>
          <w:p w14:paraId="765A2FB0">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r>
      <w:tr w14:paraId="54E9A0E8">
        <w:tblPrEx>
          <w:tblCellMar>
            <w:top w:w="0" w:type="dxa"/>
            <w:left w:w="0" w:type="dxa"/>
            <w:bottom w:w="0" w:type="dxa"/>
            <w:right w:w="0" w:type="dxa"/>
          </w:tblCellMar>
        </w:tblPrEx>
        <w:trPr>
          <w:trHeight w:val="592" w:hRule="atLeast"/>
        </w:trPr>
        <w:tc>
          <w:tcPr>
            <w:tcW w:w="52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9C612ED">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cs="Calibri"/>
                <w:sz w:val="21"/>
                <w:szCs w:val="21"/>
              </w:rPr>
            </w:pPr>
            <w:r>
              <w:rPr>
                <w:rFonts w:hint="default" w:ascii="仿宋_GB2312" w:eastAsia="仿宋_GB2312" w:cs="仿宋_GB2312"/>
                <w:color w:val="000000"/>
              </w:rPr>
              <w:t>6</w:t>
            </w:r>
          </w:p>
        </w:tc>
        <w:tc>
          <w:tcPr>
            <w:tcW w:w="729" w:type="dxa"/>
            <w:tcBorders>
              <w:top w:val="nil"/>
              <w:left w:val="nil"/>
              <w:bottom w:val="single" w:color="auto" w:sz="8" w:space="0"/>
              <w:right w:val="single" w:color="auto" w:sz="8" w:space="0"/>
            </w:tcBorders>
            <w:noWrap w:val="0"/>
            <w:tcMar>
              <w:left w:w="108" w:type="dxa"/>
              <w:right w:w="108" w:type="dxa"/>
            </w:tcMar>
            <w:vAlign w:val="center"/>
          </w:tcPr>
          <w:p w14:paraId="2B5296C3">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365" w:type="dxa"/>
            <w:tcBorders>
              <w:top w:val="nil"/>
              <w:left w:val="nil"/>
              <w:bottom w:val="single" w:color="auto" w:sz="8" w:space="0"/>
              <w:right w:val="single" w:color="auto" w:sz="8" w:space="0"/>
            </w:tcBorders>
            <w:noWrap w:val="0"/>
            <w:tcMar>
              <w:left w:w="108" w:type="dxa"/>
              <w:right w:w="108" w:type="dxa"/>
            </w:tcMar>
            <w:vAlign w:val="center"/>
          </w:tcPr>
          <w:p w14:paraId="11DE5F88">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185" w:type="dxa"/>
            <w:tcBorders>
              <w:top w:val="nil"/>
              <w:left w:val="nil"/>
              <w:bottom w:val="single" w:color="auto" w:sz="8" w:space="0"/>
              <w:right w:val="single" w:color="auto" w:sz="8" w:space="0"/>
            </w:tcBorders>
            <w:noWrap w:val="0"/>
            <w:tcMar>
              <w:left w:w="108" w:type="dxa"/>
              <w:right w:w="108" w:type="dxa"/>
            </w:tcMar>
            <w:vAlign w:val="center"/>
          </w:tcPr>
          <w:p w14:paraId="59884DD0">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855" w:type="dxa"/>
            <w:tcBorders>
              <w:top w:val="nil"/>
              <w:left w:val="nil"/>
              <w:bottom w:val="single" w:color="auto" w:sz="8" w:space="0"/>
              <w:right w:val="single" w:color="auto" w:sz="8" w:space="0"/>
            </w:tcBorders>
            <w:noWrap w:val="0"/>
            <w:tcMar>
              <w:left w:w="108" w:type="dxa"/>
              <w:right w:w="108" w:type="dxa"/>
            </w:tcMar>
            <w:vAlign w:val="center"/>
          </w:tcPr>
          <w:p w14:paraId="0200CEF1">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930" w:type="dxa"/>
            <w:tcBorders>
              <w:top w:val="nil"/>
              <w:left w:val="nil"/>
              <w:bottom w:val="single" w:color="auto" w:sz="8" w:space="0"/>
              <w:right w:val="single" w:color="auto" w:sz="8" w:space="0"/>
            </w:tcBorders>
            <w:noWrap w:val="0"/>
            <w:tcMar>
              <w:left w:w="108" w:type="dxa"/>
              <w:right w:w="108" w:type="dxa"/>
            </w:tcMar>
            <w:vAlign w:val="center"/>
          </w:tcPr>
          <w:p w14:paraId="5F584238">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005" w:type="dxa"/>
            <w:tcBorders>
              <w:top w:val="nil"/>
              <w:left w:val="nil"/>
              <w:bottom w:val="single" w:color="auto" w:sz="8" w:space="0"/>
              <w:right w:val="single" w:color="auto" w:sz="8" w:space="0"/>
            </w:tcBorders>
            <w:noWrap w:val="0"/>
            <w:tcMar>
              <w:left w:w="108" w:type="dxa"/>
              <w:right w:w="108" w:type="dxa"/>
            </w:tcMar>
            <w:vAlign w:val="center"/>
          </w:tcPr>
          <w:p w14:paraId="070EBB16">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200" w:type="dxa"/>
            <w:tcBorders>
              <w:top w:val="nil"/>
              <w:left w:val="nil"/>
              <w:bottom w:val="single" w:color="auto" w:sz="8" w:space="0"/>
              <w:right w:val="single" w:color="auto" w:sz="8" w:space="0"/>
            </w:tcBorders>
            <w:noWrap w:val="0"/>
            <w:tcMar>
              <w:left w:w="108" w:type="dxa"/>
              <w:right w:w="108" w:type="dxa"/>
            </w:tcMar>
            <w:vAlign w:val="center"/>
          </w:tcPr>
          <w:p w14:paraId="3208C2B7">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005" w:type="dxa"/>
            <w:tcBorders>
              <w:top w:val="nil"/>
              <w:left w:val="nil"/>
              <w:bottom w:val="single" w:color="auto" w:sz="8" w:space="0"/>
              <w:right w:val="single" w:color="auto" w:sz="8" w:space="0"/>
            </w:tcBorders>
            <w:noWrap w:val="0"/>
            <w:tcMar>
              <w:left w:w="108" w:type="dxa"/>
              <w:right w:w="108" w:type="dxa"/>
            </w:tcMar>
            <w:vAlign w:val="center"/>
          </w:tcPr>
          <w:p w14:paraId="3BC84020">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996" w:type="dxa"/>
            <w:tcBorders>
              <w:top w:val="nil"/>
              <w:left w:val="nil"/>
              <w:bottom w:val="single" w:color="auto" w:sz="8" w:space="0"/>
              <w:right w:val="single" w:color="auto" w:sz="8" w:space="0"/>
            </w:tcBorders>
            <w:noWrap w:val="0"/>
            <w:tcMar>
              <w:left w:w="108" w:type="dxa"/>
              <w:right w:w="108" w:type="dxa"/>
            </w:tcMar>
            <w:vAlign w:val="center"/>
          </w:tcPr>
          <w:p w14:paraId="78EFF3AD">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r>
      <w:tr w14:paraId="09AC6FCB">
        <w:tblPrEx>
          <w:tblCellMar>
            <w:top w:w="0" w:type="dxa"/>
            <w:left w:w="0" w:type="dxa"/>
            <w:bottom w:w="0" w:type="dxa"/>
            <w:right w:w="0" w:type="dxa"/>
          </w:tblCellMar>
        </w:tblPrEx>
        <w:trPr>
          <w:trHeight w:val="255" w:hRule="atLeast"/>
        </w:trPr>
        <w:tc>
          <w:tcPr>
            <w:tcW w:w="523"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AB27D0E">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cs="Calibri"/>
                <w:sz w:val="21"/>
                <w:szCs w:val="21"/>
              </w:rPr>
            </w:pPr>
            <w:r>
              <w:rPr>
                <w:rFonts w:hint="default" w:ascii="仿宋_GB2312" w:eastAsia="仿宋_GB2312" w:cs="仿宋_GB2312"/>
                <w:color w:val="000000"/>
              </w:rPr>
              <w:t>7</w:t>
            </w:r>
          </w:p>
        </w:tc>
        <w:tc>
          <w:tcPr>
            <w:tcW w:w="729" w:type="dxa"/>
            <w:tcBorders>
              <w:top w:val="nil"/>
              <w:left w:val="nil"/>
              <w:bottom w:val="single" w:color="auto" w:sz="8" w:space="0"/>
              <w:right w:val="single" w:color="auto" w:sz="8" w:space="0"/>
            </w:tcBorders>
            <w:noWrap w:val="0"/>
            <w:tcMar>
              <w:left w:w="108" w:type="dxa"/>
              <w:right w:w="108" w:type="dxa"/>
            </w:tcMar>
            <w:vAlign w:val="center"/>
          </w:tcPr>
          <w:p w14:paraId="1E18C8E8">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365" w:type="dxa"/>
            <w:tcBorders>
              <w:top w:val="nil"/>
              <w:left w:val="nil"/>
              <w:bottom w:val="single" w:color="auto" w:sz="8" w:space="0"/>
              <w:right w:val="single" w:color="auto" w:sz="8" w:space="0"/>
            </w:tcBorders>
            <w:noWrap w:val="0"/>
            <w:tcMar>
              <w:left w:w="108" w:type="dxa"/>
              <w:right w:w="108" w:type="dxa"/>
            </w:tcMar>
            <w:vAlign w:val="center"/>
          </w:tcPr>
          <w:p w14:paraId="11812D92">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185" w:type="dxa"/>
            <w:tcBorders>
              <w:top w:val="nil"/>
              <w:left w:val="nil"/>
              <w:bottom w:val="single" w:color="auto" w:sz="8" w:space="0"/>
              <w:right w:val="single" w:color="auto" w:sz="8" w:space="0"/>
            </w:tcBorders>
            <w:noWrap w:val="0"/>
            <w:tcMar>
              <w:left w:w="108" w:type="dxa"/>
              <w:right w:w="108" w:type="dxa"/>
            </w:tcMar>
            <w:vAlign w:val="center"/>
          </w:tcPr>
          <w:p w14:paraId="3159EA50">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855" w:type="dxa"/>
            <w:tcBorders>
              <w:top w:val="nil"/>
              <w:left w:val="nil"/>
              <w:bottom w:val="single" w:color="auto" w:sz="8" w:space="0"/>
              <w:right w:val="single" w:color="auto" w:sz="8" w:space="0"/>
            </w:tcBorders>
            <w:noWrap w:val="0"/>
            <w:tcMar>
              <w:left w:w="108" w:type="dxa"/>
              <w:right w:w="108" w:type="dxa"/>
            </w:tcMar>
            <w:vAlign w:val="center"/>
          </w:tcPr>
          <w:p w14:paraId="220B43A5">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930" w:type="dxa"/>
            <w:tcBorders>
              <w:top w:val="nil"/>
              <w:left w:val="nil"/>
              <w:bottom w:val="single" w:color="auto" w:sz="8" w:space="0"/>
              <w:right w:val="single" w:color="auto" w:sz="8" w:space="0"/>
            </w:tcBorders>
            <w:noWrap w:val="0"/>
            <w:tcMar>
              <w:left w:w="108" w:type="dxa"/>
              <w:right w:w="108" w:type="dxa"/>
            </w:tcMar>
            <w:vAlign w:val="center"/>
          </w:tcPr>
          <w:p w14:paraId="25E1F3FA">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005" w:type="dxa"/>
            <w:tcBorders>
              <w:top w:val="nil"/>
              <w:left w:val="nil"/>
              <w:bottom w:val="single" w:color="auto" w:sz="8" w:space="0"/>
              <w:right w:val="single" w:color="auto" w:sz="8" w:space="0"/>
            </w:tcBorders>
            <w:noWrap w:val="0"/>
            <w:tcMar>
              <w:left w:w="108" w:type="dxa"/>
              <w:right w:w="108" w:type="dxa"/>
            </w:tcMar>
            <w:vAlign w:val="center"/>
          </w:tcPr>
          <w:p w14:paraId="28596F6B">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200" w:type="dxa"/>
            <w:tcBorders>
              <w:top w:val="nil"/>
              <w:left w:val="nil"/>
              <w:bottom w:val="single" w:color="auto" w:sz="8" w:space="0"/>
              <w:right w:val="single" w:color="auto" w:sz="8" w:space="0"/>
            </w:tcBorders>
            <w:noWrap w:val="0"/>
            <w:tcMar>
              <w:left w:w="108" w:type="dxa"/>
              <w:right w:w="108" w:type="dxa"/>
            </w:tcMar>
            <w:vAlign w:val="center"/>
          </w:tcPr>
          <w:p w14:paraId="37461986">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1005" w:type="dxa"/>
            <w:tcBorders>
              <w:top w:val="nil"/>
              <w:left w:val="nil"/>
              <w:bottom w:val="single" w:color="auto" w:sz="8" w:space="0"/>
              <w:right w:val="single" w:color="auto" w:sz="8" w:space="0"/>
            </w:tcBorders>
            <w:noWrap w:val="0"/>
            <w:tcMar>
              <w:left w:w="108" w:type="dxa"/>
              <w:right w:w="108" w:type="dxa"/>
            </w:tcMar>
            <w:vAlign w:val="center"/>
          </w:tcPr>
          <w:p w14:paraId="439045E1">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c>
          <w:tcPr>
            <w:tcW w:w="996" w:type="dxa"/>
            <w:tcBorders>
              <w:top w:val="nil"/>
              <w:left w:val="nil"/>
              <w:bottom w:val="single" w:color="auto" w:sz="8" w:space="0"/>
              <w:right w:val="single" w:color="auto" w:sz="8" w:space="0"/>
            </w:tcBorders>
            <w:noWrap w:val="0"/>
            <w:tcMar>
              <w:left w:w="108" w:type="dxa"/>
              <w:right w:w="108" w:type="dxa"/>
            </w:tcMar>
            <w:vAlign w:val="center"/>
          </w:tcPr>
          <w:p w14:paraId="07A01BD6">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r>
              <w:rPr>
                <w:rFonts w:hint="default" w:ascii="仿宋_GB2312" w:eastAsia="仿宋_GB2312" w:cs="仿宋_GB2312"/>
                <w:color w:val="000000"/>
              </w:rPr>
              <w:t>　</w:t>
            </w:r>
          </w:p>
        </w:tc>
      </w:tr>
      <w:tr w14:paraId="1DDA2715">
        <w:tblPrEx>
          <w:tblCellMar>
            <w:top w:w="0" w:type="dxa"/>
            <w:left w:w="0" w:type="dxa"/>
            <w:bottom w:w="0" w:type="dxa"/>
            <w:right w:w="0" w:type="dxa"/>
          </w:tblCellMar>
        </w:tblPrEx>
        <w:trPr>
          <w:trHeight w:val="255" w:hRule="atLeast"/>
        </w:trPr>
        <w:tc>
          <w:tcPr>
            <w:tcW w:w="0" w:type="auto"/>
          </w:tcPr>
          <w:p w14:paraId="3091D5F4">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cs="Calibri"/>
                <w:sz w:val="21"/>
                <w:szCs w:val="21"/>
              </w:rPr>
            </w:pPr>
          </w:p>
        </w:tc>
        <w:tc>
          <w:tcPr>
            <w:tcW w:w="0" w:type="auto"/>
          </w:tcPr>
          <w:p w14:paraId="6DB5D212">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p>
        </w:tc>
        <w:tc>
          <w:tcPr>
            <w:tcW w:w="0" w:type="auto"/>
          </w:tcPr>
          <w:p w14:paraId="5D51596B">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p>
        </w:tc>
        <w:tc>
          <w:tcPr>
            <w:tcW w:w="0" w:type="auto"/>
          </w:tcPr>
          <w:p w14:paraId="79BCB16A">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p>
        </w:tc>
        <w:tc>
          <w:tcPr>
            <w:tcW w:w="0" w:type="auto"/>
          </w:tcPr>
          <w:p w14:paraId="03633DF0">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p>
        </w:tc>
        <w:tc>
          <w:tcPr>
            <w:tcW w:w="0" w:type="auto"/>
          </w:tcPr>
          <w:p w14:paraId="67DAB3D8">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p>
        </w:tc>
        <w:tc>
          <w:tcPr>
            <w:tcW w:w="0" w:type="auto"/>
          </w:tcPr>
          <w:p w14:paraId="704A296F">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p>
        </w:tc>
        <w:tc>
          <w:tcPr>
            <w:tcW w:w="0" w:type="auto"/>
          </w:tcPr>
          <w:p w14:paraId="4B50C121">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p>
        </w:tc>
        <w:tc>
          <w:tcPr>
            <w:tcW w:w="0" w:type="auto"/>
          </w:tcPr>
          <w:p w14:paraId="6414A528">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p>
        </w:tc>
        <w:tc>
          <w:tcPr>
            <w:tcW w:w="0" w:type="auto"/>
          </w:tcPr>
          <w:p w14:paraId="3491F480">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p>
        </w:tc>
      </w:tr>
      <w:tr w14:paraId="791D27DD">
        <w:tblPrEx>
          <w:tblCellMar>
            <w:top w:w="0" w:type="dxa"/>
            <w:left w:w="0" w:type="dxa"/>
            <w:bottom w:w="0" w:type="dxa"/>
            <w:right w:w="0" w:type="dxa"/>
          </w:tblCellMar>
        </w:tblPrEx>
        <w:trPr>
          <w:trHeight w:val="255" w:hRule="atLeast"/>
        </w:trPr>
        <w:tc>
          <w:tcPr>
            <w:tcW w:w="0" w:type="auto"/>
          </w:tcPr>
          <w:p w14:paraId="5621EA5C">
            <w:pPr>
              <w:pStyle w:val="8"/>
              <w:keepNext w:val="0"/>
              <w:keepLines w:val="0"/>
              <w:pageBreakBefore w:val="0"/>
              <w:widowControl/>
              <w:suppressLineNumbers w:val="0"/>
              <w:kinsoku/>
              <w:wordWrap/>
              <w:overflowPunct/>
              <w:topLinePunct w:val="0"/>
              <w:bidi w:val="0"/>
              <w:spacing w:beforeAutospacing="0" w:afterAutospacing="0" w:line="534" w:lineRule="exact"/>
              <w:ind w:left="0" w:right="0"/>
              <w:jc w:val="center"/>
              <w:textAlignment w:val="auto"/>
              <w:rPr>
                <w:rFonts w:hint="default" w:cs="Calibri"/>
                <w:sz w:val="21"/>
                <w:szCs w:val="21"/>
              </w:rPr>
            </w:pPr>
          </w:p>
        </w:tc>
        <w:tc>
          <w:tcPr>
            <w:tcW w:w="0" w:type="auto"/>
          </w:tcPr>
          <w:p w14:paraId="5A027EF6">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p>
        </w:tc>
        <w:tc>
          <w:tcPr>
            <w:tcW w:w="0" w:type="auto"/>
          </w:tcPr>
          <w:p w14:paraId="7864C71E">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p>
        </w:tc>
        <w:tc>
          <w:tcPr>
            <w:tcW w:w="0" w:type="auto"/>
          </w:tcPr>
          <w:p w14:paraId="61FED5B0">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p>
        </w:tc>
        <w:tc>
          <w:tcPr>
            <w:tcW w:w="0" w:type="auto"/>
          </w:tcPr>
          <w:p w14:paraId="4716A025">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p>
        </w:tc>
        <w:tc>
          <w:tcPr>
            <w:tcW w:w="0" w:type="auto"/>
          </w:tcPr>
          <w:p w14:paraId="3692E1E6">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p>
        </w:tc>
        <w:tc>
          <w:tcPr>
            <w:tcW w:w="0" w:type="auto"/>
          </w:tcPr>
          <w:p w14:paraId="06C17479">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p>
        </w:tc>
        <w:tc>
          <w:tcPr>
            <w:tcW w:w="0" w:type="auto"/>
          </w:tcPr>
          <w:p w14:paraId="708BC114">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p>
        </w:tc>
        <w:tc>
          <w:tcPr>
            <w:tcW w:w="0" w:type="auto"/>
          </w:tcPr>
          <w:p w14:paraId="4190C546">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p>
        </w:tc>
        <w:tc>
          <w:tcPr>
            <w:tcW w:w="0" w:type="auto"/>
          </w:tcPr>
          <w:p w14:paraId="46028953">
            <w:pPr>
              <w:pStyle w:val="8"/>
              <w:keepNext w:val="0"/>
              <w:keepLines w:val="0"/>
              <w:pageBreakBefore w:val="0"/>
              <w:widowControl/>
              <w:suppressLineNumbers w:val="0"/>
              <w:kinsoku/>
              <w:wordWrap/>
              <w:overflowPunct/>
              <w:topLinePunct w:val="0"/>
              <w:bidi w:val="0"/>
              <w:spacing w:beforeAutospacing="0" w:afterAutospacing="0" w:line="534" w:lineRule="exact"/>
              <w:ind w:left="0" w:right="0"/>
              <w:textAlignment w:val="auto"/>
              <w:rPr>
                <w:rFonts w:hint="default" w:cs="Calibri"/>
                <w:sz w:val="21"/>
                <w:szCs w:val="21"/>
              </w:rPr>
            </w:pPr>
          </w:p>
        </w:tc>
      </w:tr>
    </w:tbl>
    <w:p w14:paraId="674E6C9B">
      <w:pPr>
        <w:pStyle w:val="23"/>
        <w:keepNext w:val="0"/>
        <w:keepLines w:val="0"/>
        <w:pageBreakBefore w:val="0"/>
        <w:kinsoku/>
        <w:wordWrap/>
        <w:overflowPunct/>
        <w:topLinePunct w:val="0"/>
        <w:bidi w:val="0"/>
        <w:spacing w:line="534" w:lineRule="exact"/>
        <w:textAlignment w:val="auto"/>
        <w:rPr>
          <w:rFonts w:ascii="仿宋" w:hAnsi="仿宋" w:eastAsia="仿宋"/>
        </w:rPr>
      </w:pPr>
    </w:p>
    <w:p w14:paraId="7A2F51EE">
      <w:pPr>
        <w:pStyle w:val="23"/>
        <w:keepNext w:val="0"/>
        <w:keepLines w:val="0"/>
        <w:pageBreakBefore w:val="0"/>
        <w:kinsoku/>
        <w:wordWrap/>
        <w:overflowPunct/>
        <w:topLinePunct w:val="0"/>
        <w:bidi w:val="0"/>
        <w:spacing w:line="534" w:lineRule="exact"/>
        <w:textAlignment w:val="auto"/>
        <w:rPr>
          <w:rFonts w:ascii="仿宋" w:hAnsi="仿宋" w:eastAsia="仿宋"/>
        </w:rPr>
      </w:pPr>
    </w:p>
    <w:p w14:paraId="24F20A45">
      <w:pPr>
        <w:pStyle w:val="23"/>
        <w:keepNext w:val="0"/>
        <w:keepLines w:val="0"/>
        <w:pageBreakBefore w:val="0"/>
        <w:kinsoku/>
        <w:wordWrap/>
        <w:overflowPunct/>
        <w:topLinePunct w:val="0"/>
        <w:bidi w:val="0"/>
        <w:spacing w:line="534" w:lineRule="exact"/>
        <w:textAlignment w:val="auto"/>
        <w:rPr>
          <w:rFonts w:ascii="仿宋" w:hAnsi="仿宋" w:eastAsia="仿宋"/>
        </w:rPr>
      </w:pPr>
    </w:p>
    <w:p w14:paraId="756FA316">
      <w:pPr>
        <w:keepNext w:val="0"/>
        <w:keepLines w:val="0"/>
        <w:pageBreakBefore w:val="0"/>
        <w:kinsoku/>
        <w:wordWrap/>
        <w:overflowPunct/>
        <w:topLinePunct w:val="0"/>
        <w:bidi w:val="0"/>
        <w:spacing w:line="534" w:lineRule="exact"/>
        <w:textAlignment w:val="auto"/>
        <w:rPr>
          <w:rFonts w:ascii="宋体"/>
        </w:rPr>
      </w:pPr>
    </w:p>
    <w:sectPr>
      <w:headerReference r:id="rId4"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Century Gothic"/>
    <w:panose1 w:val="020F0502020204030204"/>
    <w:charset w:val="00"/>
    <w:family w:val="swiss"/>
    <w:pitch w:val="default"/>
    <w:sig w:usb0="00000000" w:usb1="00000000" w:usb2="00000001" w:usb3="00000000" w:csb0="0000019F" w:csb1="00000000"/>
  </w:font>
  <w:font w:name="Century Gothic">
    <w:panose1 w:val="020B0502020202020204"/>
    <w:charset w:val="00"/>
    <w:family w:val="auto"/>
    <w:pitch w:val="default"/>
    <w:sig w:usb0="00000287" w:usb1="000000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
    <w:altName w:val="微软雅黑"/>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0F3C52" w:usb2="00000016" w:usb3="00000000" w:csb0="0004001F" w:csb1="00000000"/>
  </w:font>
  <w:font w:name="华文隶书">
    <w:altName w:val="微软雅黑"/>
    <w:panose1 w:val="0201080004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C25B8">
    <w:pPr>
      <w:pStyle w:val="6"/>
    </w:pPr>
    <w:r>
      <w:rPr>
        <w:sz w:val="18"/>
      </w:rPr>
      <w:pict>
        <v:shape id="文本框 7"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5wLxc7QBAABSAwAADgAAAAAAAAABACAAAAA0AQAAZHJzL2Uyb0Rv&#10;Yy54bWxQSwUGAAAAAAYABgBZAQAAWgUAAAAA&#10;">
          <v:path/>
          <v:fill on="f" focussize="0,0"/>
          <v:stroke on="f"/>
          <v:imagedata o:title=""/>
          <o:lock v:ext="edit" aspectratio="f"/>
          <v:textbox inset="0mm,0mm,0mm,0mm" style="mso-fit-shape-to-text:t;">
            <w:txbxContent>
              <w:p w14:paraId="27C52668">
                <w:pPr>
                  <w:pStyle w:val="6"/>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1ABA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842687"/>
    <w:multiLevelType w:val="singleLevel"/>
    <w:tmpl w:val="58842687"/>
    <w:lvl w:ilvl="0" w:tentative="0">
      <w:start w:val="1"/>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26A5579C-209E-4C2E-BFC7-00C1DA07797B}" w:val="Cm=uKpzXfGdWIbV/+TMyF054Bo8cUnH9D2wgYNEvJ6hqLPO1etjQRlS3AisZr7kax"/>
    <w:docVar w:name="DocumentID" w:val="{57CE0293-5621-423B-9F21-80ABF52B3840}"/>
  </w:docVars>
  <w:rsids>
    <w:rsidRoot w:val="008C7F54"/>
    <w:rsid w:val="00014BAA"/>
    <w:rsid w:val="000A3320"/>
    <w:rsid w:val="000C1F71"/>
    <w:rsid w:val="000E0FF4"/>
    <w:rsid w:val="000E3CA0"/>
    <w:rsid w:val="00114826"/>
    <w:rsid w:val="00145905"/>
    <w:rsid w:val="00163F52"/>
    <w:rsid w:val="001742FC"/>
    <w:rsid w:val="001A4C3C"/>
    <w:rsid w:val="001B478E"/>
    <w:rsid w:val="001E62F7"/>
    <w:rsid w:val="001F7221"/>
    <w:rsid w:val="00237E4C"/>
    <w:rsid w:val="00242022"/>
    <w:rsid w:val="00257134"/>
    <w:rsid w:val="00281DE3"/>
    <w:rsid w:val="002C5ED6"/>
    <w:rsid w:val="002F4EA3"/>
    <w:rsid w:val="003043FB"/>
    <w:rsid w:val="00307609"/>
    <w:rsid w:val="00325AA5"/>
    <w:rsid w:val="0032712B"/>
    <w:rsid w:val="00342FA2"/>
    <w:rsid w:val="003551C1"/>
    <w:rsid w:val="003B31EB"/>
    <w:rsid w:val="003D3E2D"/>
    <w:rsid w:val="003E20B9"/>
    <w:rsid w:val="003F0DDE"/>
    <w:rsid w:val="00411E14"/>
    <w:rsid w:val="00417725"/>
    <w:rsid w:val="00422923"/>
    <w:rsid w:val="00431954"/>
    <w:rsid w:val="00431FA0"/>
    <w:rsid w:val="004353D4"/>
    <w:rsid w:val="00460563"/>
    <w:rsid w:val="0046457A"/>
    <w:rsid w:val="00466C84"/>
    <w:rsid w:val="0047359B"/>
    <w:rsid w:val="0048735E"/>
    <w:rsid w:val="00492D70"/>
    <w:rsid w:val="004A63C9"/>
    <w:rsid w:val="004A6F25"/>
    <w:rsid w:val="004B1D12"/>
    <w:rsid w:val="004C0056"/>
    <w:rsid w:val="004D445C"/>
    <w:rsid w:val="004D5572"/>
    <w:rsid w:val="00503B71"/>
    <w:rsid w:val="005260D0"/>
    <w:rsid w:val="00536343"/>
    <w:rsid w:val="005A1C10"/>
    <w:rsid w:val="005A32AB"/>
    <w:rsid w:val="005B28E5"/>
    <w:rsid w:val="005B79DB"/>
    <w:rsid w:val="005C0FD2"/>
    <w:rsid w:val="005D1CDA"/>
    <w:rsid w:val="005D543E"/>
    <w:rsid w:val="005D639E"/>
    <w:rsid w:val="005E4EBC"/>
    <w:rsid w:val="005F2F7D"/>
    <w:rsid w:val="00615C1B"/>
    <w:rsid w:val="006173E3"/>
    <w:rsid w:val="006331CC"/>
    <w:rsid w:val="006503B3"/>
    <w:rsid w:val="0065171B"/>
    <w:rsid w:val="0067591A"/>
    <w:rsid w:val="00680D33"/>
    <w:rsid w:val="00681A5B"/>
    <w:rsid w:val="006E3FBA"/>
    <w:rsid w:val="006F7413"/>
    <w:rsid w:val="00702D8F"/>
    <w:rsid w:val="0071155A"/>
    <w:rsid w:val="0071258F"/>
    <w:rsid w:val="007502F4"/>
    <w:rsid w:val="0075452A"/>
    <w:rsid w:val="007A2D0D"/>
    <w:rsid w:val="007A49E3"/>
    <w:rsid w:val="007B4689"/>
    <w:rsid w:val="007B71BF"/>
    <w:rsid w:val="00810B82"/>
    <w:rsid w:val="00816A9D"/>
    <w:rsid w:val="008278BB"/>
    <w:rsid w:val="00844D94"/>
    <w:rsid w:val="00874D56"/>
    <w:rsid w:val="008A0123"/>
    <w:rsid w:val="008A0BF6"/>
    <w:rsid w:val="008B2973"/>
    <w:rsid w:val="008C0B58"/>
    <w:rsid w:val="008C3066"/>
    <w:rsid w:val="008C4C5D"/>
    <w:rsid w:val="008C7F54"/>
    <w:rsid w:val="008D1100"/>
    <w:rsid w:val="008D588C"/>
    <w:rsid w:val="008D5A36"/>
    <w:rsid w:val="008F68ED"/>
    <w:rsid w:val="00926338"/>
    <w:rsid w:val="009350C3"/>
    <w:rsid w:val="009371B4"/>
    <w:rsid w:val="0095618A"/>
    <w:rsid w:val="00962F99"/>
    <w:rsid w:val="00966C79"/>
    <w:rsid w:val="009A1968"/>
    <w:rsid w:val="009D01EF"/>
    <w:rsid w:val="009D5D4F"/>
    <w:rsid w:val="009D7AC6"/>
    <w:rsid w:val="009E5C26"/>
    <w:rsid w:val="00A049AA"/>
    <w:rsid w:val="00A13639"/>
    <w:rsid w:val="00A23818"/>
    <w:rsid w:val="00A408EE"/>
    <w:rsid w:val="00A45F09"/>
    <w:rsid w:val="00A83750"/>
    <w:rsid w:val="00A94C57"/>
    <w:rsid w:val="00AA546D"/>
    <w:rsid w:val="00AC4F98"/>
    <w:rsid w:val="00AE6909"/>
    <w:rsid w:val="00AF2D31"/>
    <w:rsid w:val="00B105C9"/>
    <w:rsid w:val="00B253CD"/>
    <w:rsid w:val="00B87A0F"/>
    <w:rsid w:val="00B96A75"/>
    <w:rsid w:val="00BA0C12"/>
    <w:rsid w:val="00BB7048"/>
    <w:rsid w:val="00BB7ED8"/>
    <w:rsid w:val="00BE024F"/>
    <w:rsid w:val="00BF1A32"/>
    <w:rsid w:val="00BF27EB"/>
    <w:rsid w:val="00C30849"/>
    <w:rsid w:val="00C37B82"/>
    <w:rsid w:val="00C52BE2"/>
    <w:rsid w:val="00C54E51"/>
    <w:rsid w:val="00C9163C"/>
    <w:rsid w:val="00C920FB"/>
    <w:rsid w:val="00CB5715"/>
    <w:rsid w:val="00CF05AF"/>
    <w:rsid w:val="00D214FC"/>
    <w:rsid w:val="00D53F24"/>
    <w:rsid w:val="00DA6D1D"/>
    <w:rsid w:val="00DA7E4F"/>
    <w:rsid w:val="00DB078C"/>
    <w:rsid w:val="00DB7A6A"/>
    <w:rsid w:val="00DC37FA"/>
    <w:rsid w:val="00DD3932"/>
    <w:rsid w:val="00DE77AA"/>
    <w:rsid w:val="00DF022E"/>
    <w:rsid w:val="00E117FE"/>
    <w:rsid w:val="00E2076C"/>
    <w:rsid w:val="00E24B38"/>
    <w:rsid w:val="00E31AAA"/>
    <w:rsid w:val="00E743EA"/>
    <w:rsid w:val="00E86A4F"/>
    <w:rsid w:val="00E9202F"/>
    <w:rsid w:val="00EA009E"/>
    <w:rsid w:val="00EA1974"/>
    <w:rsid w:val="00EC6303"/>
    <w:rsid w:val="00EC6951"/>
    <w:rsid w:val="00EE6E3C"/>
    <w:rsid w:val="00EF433C"/>
    <w:rsid w:val="00F075AC"/>
    <w:rsid w:val="00F70D09"/>
    <w:rsid w:val="00F82D30"/>
    <w:rsid w:val="00F83A05"/>
    <w:rsid w:val="00FA0C80"/>
    <w:rsid w:val="00FE6E27"/>
    <w:rsid w:val="00FE7B65"/>
    <w:rsid w:val="527BBF19"/>
    <w:rsid w:val="76F73A18"/>
    <w:rsid w:val="7EFF5140"/>
    <w:rsid w:val="7FDF618E"/>
    <w:rsid w:val="AEBEB4C4"/>
    <w:rsid w:val="BE91B9EE"/>
    <w:rsid w:val="FD7B948B"/>
    <w:rsid w:val="FEDB00B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直接箭头连接符 3"/>
        <o:r id="V:Rule2" type="connector" idref="#直接箭头连接符 4"/>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6"/>
    <w:qFormat/>
    <w:uiPriority w:val="99"/>
    <w:pPr>
      <w:jc w:val="left"/>
    </w:pPr>
  </w:style>
  <w:style w:type="paragraph" w:styleId="4">
    <w:name w:val="Date"/>
    <w:next w:val="1"/>
    <w:qFormat/>
    <w:uiPriority w:val="0"/>
    <w:pPr>
      <w:widowControl w:val="0"/>
      <w:jc w:val="both"/>
    </w:pPr>
    <w:rPr>
      <w:rFonts w:ascii="Times New Roman" w:hAnsi="Times New Roman" w:eastAsia="仿宋_GB2312" w:cs="Times New Roman"/>
      <w:kern w:val="2"/>
      <w:sz w:val="32"/>
      <w:szCs w:val="20"/>
      <w:lang w:val="en-US" w:eastAsia="zh-CN" w:bidi="ar-SA"/>
    </w:rPr>
  </w:style>
  <w:style w:type="paragraph" w:styleId="5">
    <w:name w:val="Balloon Text"/>
    <w:basedOn w:val="1"/>
    <w:link w:val="28"/>
    <w:qFormat/>
    <w:uiPriority w:val="99"/>
    <w:rPr>
      <w:sz w:val="18"/>
      <w:szCs w:val="18"/>
    </w:rPr>
  </w:style>
  <w:style w:type="paragraph" w:styleId="6">
    <w:name w:val="footer"/>
    <w:basedOn w:val="1"/>
    <w:link w:val="16"/>
    <w:qFormat/>
    <w:uiPriority w:val="99"/>
    <w:pPr>
      <w:tabs>
        <w:tab w:val="center" w:pos="4153"/>
        <w:tab w:val="right" w:pos="8306"/>
      </w:tabs>
      <w:snapToGrid w:val="0"/>
      <w:jc w:val="left"/>
    </w:pPr>
    <w:rPr>
      <w:sz w:val="18"/>
      <w:szCs w:val="18"/>
    </w:rPr>
  </w:style>
  <w:style w:type="paragraph" w:styleId="7">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unhideWhenUsed/>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paragraph" w:styleId="9">
    <w:name w:val="annotation subject"/>
    <w:basedOn w:val="3"/>
    <w:next w:val="3"/>
    <w:link w:val="27"/>
    <w:qFormat/>
    <w:uiPriority w:val="99"/>
    <w:rPr>
      <w:b/>
      <w:bCs/>
    </w:rPr>
  </w:style>
  <w:style w:type="table" w:styleId="11">
    <w:name w:val="Table Grid"/>
    <w:basedOn w:val="10"/>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annotation reference"/>
    <w:basedOn w:val="12"/>
    <w:qFormat/>
    <w:uiPriority w:val="99"/>
    <w:rPr>
      <w:rFonts w:cs="Times New Roman"/>
      <w:sz w:val="21"/>
      <w:szCs w:val="21"/>
    </w:rPr>
  </w:style>
  <w:style w:type="character" w:customStyle="1" w:styleId="14">
    <w:name w:val="标题 1 Char"/>
    <w:basedOn w:val="12"/>
    <w:link w:val="2"/>
    <w:qFormat/>
    <w:locked/>
    <w:uiPriority w:val="9"/>
    <w:rPr>
      <w:rFonts w:cs="Times New Roman"/>
      <w:b/>
      <w:bCs/>
      <w:kern w:val="44"/>
      <w:sz w:val="44"/>
      <w:szCs w:val="44"/>
    </w:rPr>
  </w:style>
  <w:style w:type="character" w:customStyle="1" w:styleId="15">
    <w:name w:val="页眉 Char"/>
    <w:basedOn w:val="12"/>
    <w:link w:val="7"/>
    <w:qFormat/>
    <w:locked/>
    <w:uiPriority w:val="99"/>
    <w:rPr>
      <w:rFonts w:cs="Times New Roman"/>
      <w:kern w:val="2"/>
      <w:sz w:val="18"/>
      <w:szCs w:val="18"/>
    </w:rPr>
  </w:style>
  <w:style w:type="character" w:customStyle="1" w:styleId="16">
    <w:name w:val="页脚 Char"/>
    <w:basedOn w:val="12"/>
    <w:link w:val="6"/>
    <w:qFormat/>
    <w:locked/>
    <w:uiPriority w:val="99"/>
    <w:rPr>
      <w:rFonts w:cs="Times New Roman"/>
      <w:kern w:val="2"/>
      <w:sz w:val="18"/>
      <w:szCs w:val="18"/>
    </w:rPr>
  </w:style>
  <w:style w:type="paragraph" w:customStyle="1" w:styleId="17">
    <w:name w:val="发问编号"/>
    <w:basedOn w:val="1"/>
    <w:qFormat/>
    <w:uiPriority w:val="0"/>
    <w:pPr>
      <w:spacing w:line="600" w:lineRule="exact"/>
      <w:jc w:val="center"/>
    </w:pPr>
    <w:rPr>
      <w:rFonts w:eastAsia="仿宋_GB2312" w:cs="宋体"/>
      <w:sz w:val="32"/>
      <w:szCs w:val="20"/>
    </w:rPr>
  </w:style>
  <w:style w:type="paragraph" w:customStyle="1" w:styleId="18">
    <w:name w:val="发文单位"/>
    <w:basedOn w:val="1"/>
    <w:qFormat/>
    <w:uiPriority w:val="0"/>
    <w:pPr>
      <w:spacing w:line="600" w:lineRule="exact"/>
      <w:jc w:val="center"/>
    </w:pPr>
    <w:rPr>
      <w:rFonts w:ascii="方正小标宋_GBK" w:eastAsia="方正小标宋_GBK" w:cs="宋体"/>
      <w:sz w:val="44"/>
      <w:szCs w:val="20"/>
    </w:rPr>
  </w:style>
  <w:style w:type="paragraph" w:customStyle="1" w:styleId="19">
    <w:name w:val="公文标题"/>
    <w:basedOn w:val="1"/>
    <w:qFormat/>
    <w:uiPriority w:val="0"/>
    <w:pPr>
      <w:spacing w:line="600" w:lineRule="exact"/>
      <w:jc w:val="center"/>
    </w:pPr>
    <w:rPr>
      <w:rFonts w:ascii="方正小标宋_GBK" w:cs="宋体"/>
      <w:b/>
      <w:sz w:val="36"/>
      <w:szCs w:val="20"/>
    </w:rPr>
  </w:style>
  <w:style w:type="character" w:customStyle="1" w:styleId="20">
    <w:name w:val="公文主题词"/>
    <w:basedOn w:val="12"/>
    <w:qFormat/>
    <w:uiPriority w:val="0"/>
    <w:rPr>
      <w:rFonts w:ascii="黑体" w:hAnsi="黑体" w:eastAsia="宋体" w:cs="Times New Roman"/>
      <w:b/>
      <w:bCs/>
      <w:sz w:val="32"/>
    </w:rPr>
  </w:style>
  <w:style w:type="paragraph" w:customStyle="1" w:styleId="21">
    <w:name w:val="公文抄送"/>
    <w:basedOn w:val="1"/>
    <w:qFormat/>
    <w:uiPriority w:val="0"/>
    <w:pPr>
      <w:spacing w:line="600" w:lineRule="exact"/>
    </w:pPr>
    <w:rPr>
      <w:rFonts w:eastAsia="仿宋_GB2312" w:cs="宋体"/>
      <w:sz w:val="32"/>
      <w:szCs w:val="20"/>
    </w:rPr>
  </w:style>
  <w:style w:type="paragraph" w:customStyle="1" w:styleId="22">
    <w:name w:val="主送单位"/>
    <w:basedOn w:val="1"/>
    <w:qFormat/>
    <w:uiPriority w:val="0"/>
    <w:pPr>
      <w:spacing w:line="600" w:lineRule="exact"/>
    </w:pPr>
    <w:rPr>
      <w:rFonts w:eastAsia="仿宋_GB2312" w:cs="宋体"/>
      <w:sz w:val="32"/>
      <w:szCs w:val="20"/>
    </w:rPr>
  </w:style>
  <w:style w:type="paragraph" w:customStyle="1" w:styleId="23">
    <w:name w:val="发文时间"/>
    <w:basedOn w:val="1"/>
    <w:qFormat/>
    <w:uiPriority w:val="0"/>
    <w:pPr>
      <w:spacing w:line="600" w:lineRule="exact"/>
      <w:ind w:firstLine="4160" w:firstLineChars="1300"/>
      <w:jc w:val="right"/>
    </w:pPr>
    <w:rPr>
      <w:rFonts w:eastAsia="仿宋_GB2312" w:cs="宋体"/>
      <w:sz w:val="32"/>
      <w:szCs w:val="20"/>
    </w:rPr>
  </w:style>
  <w:style w:type="paragraph" w:customStyle="1" w:styleId="24">
    <w:name w:val="公文正文"/>
    <w:basedOn w:val="1"/>
    <w:qFormat/>
    <w:uiPriority w:val="0"/>
    <w:pPr>
      <w:spacing w:line="600" w:lineRule="exact"/>
      <w:ind w:firstLine="640" w:firstLineChars="200"/>
    </w:pPr>
    <w:rPr>
      <w:rFonts w:eastAsia="仿宋_GB2312" w:cs="宋体"/>
      <w:sz w:val="32"/>
      <w:szCs w:val="20"/>
    </w:rPr>
  </w:style>
  <w:style w:type="paragraph" w:customStyle="1" w:styleId="25">
    <w:name w:val="发文时间和印发时间"/>
    <w:basedOn w:val="1"/>
    <w:qFormat/>
    <w:uiPriority w:val="0"/>
    <w:pPr>
      <w:spacing w:line="600" w:lineRule="exact"/>
      <w:jc w:val="right"/>
    </w:pPr>
    <w:rPr>
      <w:rFonts w:eastAsia="仿宋_GB2312" w:cs="宋体"/>
      <w:sz w:val="32"/>
      <w:szCs w:val="20"/>
    </w:rPr>
  </w:style>
  <w:style w:type="character" w:customStyle="1" w:styleId="26">
    <w:name w:val="批注文字 Char"/>
    <w:basedOn w:val="12"/>
    <w:link w:val="3"/>
    <w:qFormat/>
    <w:locked/>
    <w:uiPriority w:val="99"/>
    <w:rPr>
      <w:rFonts w:cs="Times New Roman"/>
      <w:kern w:val="2"/>
      <w:sz w:val="24"/>
      <w:szCs w:val="24"/>
    </w:rPr>
  </w:style>
  <w:style w:type="character" w:customStyle="1" w:styleId="27">
    <w:name w:val="批注主题 Char"/>
    <w:basedOn w:val="26"/>
    <w:link w:val="9"/>
    <w:qFormat/>
    <w:locked/>
    <w:uiPriority w:val="99"/>
    <w:rPr>
      <w:b/>
      <w:bCs/>
    </w:rPr>
  </w:style>
  <w:style w:type="character" w:customStyle="1" w:styleId="28">
    <w:name w:val="批注框文本 Char"/>
    <w:basedOn w:val="12"/>
    <w:link w:val="5"/>
    <w:qFormat/>
    <w:locked/>
    <w:uiPriority w:val="99"/>
    <w:rPr>
      <w:rFonts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27"/>
    <customShpInfo spid="_x0000_s1026"/>
    <customShpInfo spid="_x0000_s1029"/>
    <customShpInfo spid="_x0000_s1028"/>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ws</Company>
  <Pages>17</Pages>
  <Words>65</Words>
  <Characters>371</Characters>
  <Lines>3</Lines>
  <Paragraphs>1</Paragraphs>
  <TotalTime>2</TotalTime>
  <ScaleCrop>false</ScaleCrop>
  <LinksUpToDate>false</LinksUpToDate>
  <CharactersWithSpaces>435</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2021-08-17T19:21:00Z</dcterms:created>
  <dc:creator>chenfj</dc:creator>
  <cp:lastModifiedBy>user</cp:lastModifiedBy>
  <cp:lastPrinted>2015-11-18T23:37:00Z</cp:lastPrinted>
  <dcterms:modified xsi:type="dcterms:W3CDTF">2026-08-19T15:50:37Z</dcterms:modified>
  <dc:title>公文模板</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30F334EB0A7C3F6A4D60856A807114CE_42</vt:lpwstr>
  </property>
</Properties>
</file>