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E0A3AE8">
      <w:pPr>
        <w:spacing w:before="214" w:line="230" w:lineRule="auto"/>
        <w:rPr>
          <w:rFonts w:ascii="黑体" w:hAnsi="黑体" w:eastAsia="黑体" w:cs="黑体"/>
          <w:sz w:val="31"/>
          <w:szCs w:val="31"/>
        </w:rPr>
      </w:pPr>
      <w:bookmarkStart w:id="0" w:name="_GoBack"/>
      <w:bookmarkEnd w:id="0"/>
      <w:r>
        <w:rPr>
          <w:rFonts w:ascii="黑体" w:hAnsi="黑体" w:eastAsia="黑体" w:cs="黑体"/>
          <w:spacing w:val="-4"/>
          <w:sz w:val="31"/>
          <w:szCs w:val="31"/>
        </w:rPr>
        <w:t>附件</w:t>
      </w:r>
      <w:r>
        <w:rPr>
          <w:rFonts w:ascii="黑体" w:hAnsi="黑体" w:eastAsia="黑体" w:cs="黑体"/>
          <w:spacing w:val="-45"/>
          <w:sz w:val="31"/>
          <w:szCs w:val="31"/>
        </w:rPr>
        <w:t xml:space="preserve"> </w:t>
      </w:r>
      <w:r>
        <w:rPr>
          <w:rFonts w:ascii="黑体" w:hAnsi="黑体" w:eastAsia="黑体" w:cs="黑体"/>
          <w:spacing w:val="-4"/>
          <w:sz w:val="31"/>
          <w:szCs w:val="31"/>
        </w:rPr>
        <w:t>1</w:t>
      </w:r>
    </w:p>
    <w:p w14:paraId="3B8752C4">
      <w:pPr>
        <w:spacing w:line="270" w:lineRule="auto"/>
        <w:rPr>
          <w:rFonts w:ascii="Arial"/>
          <w:sz w:val="21"/>
        </w:rPr>
      </w:pPr>
    </w:p>
    <w:p w14:paraId="088CD333">
      <w:pPr>
        <w:spacing w:line="270" w:lineRule="auto"/>
        <w:rPr>
          <w:rFonts w:ascii="Arial"/>
          <w:sz w:val="21"/>
        </w:rPr>
      </w:pPr>
    </w:p>
    <w:p w14:paraId="2AFC8C7B">
      <w:pPr>
        <w:spacing w:before="167" w:line="208" w:lineRule="auto"/>
        <w:ind w:left="211"/>
        <w:rPr>
          <w:rFonts w:ascii="方正小标宋简体" w:hAnsi="方正小标宋简体" w:eastAsia="方正小标宋简体" w:cs="方正小标宋简体"/>
          <w:sz w:val="43"/>
          <w:szCs w:val="43"/>
        </w:rPr>
      </w:pPr>
      <w:r>
        <w:rPr>
          <w:rFonts w:ascii="方正小标宋简体" w:hAnsi="方正小标宋简体" w:eastAsia="方正小标宋简体" w:cs="方正小标宋简体"/>
          <w:spacing w:val="9"/>
          <w:sz w:val="43"/>
          <w:szCs w:val="43"/>
        </w:rPr>
        <w:t>其他建设工程消防验收备案分类管理清单</w:t>
      </w:r>
    </w:p>
    <w:p w14:paraId="0FA02A34">
      <w:pPr>
        <w:spacing w:line="311" w:lineRule="auto"/>
        <w:rPr>
          <w:rFonts w:ascii="Arial"/>
          <w:sz w:val="21"/>
        </w:rPr>
      </w:pPr>
    </w:p>
    <w:p w14:paraId="215B940C">
      <w:pPr>
        <w:spacing w:line="311" w:lineRule="auto"/>
        <w:rPr>
          <w:rFonts w:ascii="Arial"/>
          <w:sz w:val="21"/>
        </w:rPr>
      </w:pPr>
    </w:p>
    <w:p w14:paraId="38348B11">
      <w:pPr>
        <w:spacing w:before="100" w:line="226" w:lineRule="auto"/>
        <w:ind w:left="672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5"/>
          <w:sz w:val="31"/>
          <w:szCs w:val="31"/>
        </w:rPr>
        <w:t>一、工程分类</w:t>
      </w:r>
    </w:p>
    <w:p w14:paraId="191FAC91">
      <w:pPr>
        <w:spacing w:before="221" w:line="230" w:lineRule="auto"/>
        <w:ind w:left="659"/>
        <w:rPr>
          <w:rFonts w:ascii="KaiTi_GB2312" w:hAnsi="KaiTi_GB2312" w:eastAsia="KaiTi_GB2312" w:cs="KaiTi_GB2312"/>
          <w:sz w:val="31"/>
          <w:szCs w:val="31"/>
        </w:rPr>
      </w:pPr>
      <w:r>
        <w:rPr>
          <w:rFonts w:ascii="KaiTi_GB2312" w:hAnsi="KaiTi_GB2312" w:eastAsia="KaiTi_GB2312" w:cs="KaiTi_GB2312"/>
          <w:spacing w:val="-2"/>
          <w:sz w:val="31"/>
          <w:szCs w:val="31"/>
        </w:rPr>
        <w:t>（一）重点项目</w:t>
      </w:r>
    </w:p>
    <w:p w14:paraId="5308430F">
      <w:pPr>
        <w:pStyle w:val="2"/>
        <w:spacing w:before="213" w:line="219" w:lineRule="auto"/>
        <w:ind w:left="677"/>
      </w:pPr>
      <w:r>
        <w:rPr>
          <w:spacing w:val="5"/>
        </w:rPr>
        <w:t>具有以下情形之一的建设工程为重点项目：</w:t>
      </w:r>
    </w:p>
    <w:p w14:paraId="33AED269">
      <w:pPr>
        <w:pStyle w:val="2"/>
        <w:spacing w:before="233" w:line="288" w:lineRule="auto"/>
        <w:ind w:left="19" w:right="84" w:firstLine="668"/>
      </w:pPr>
      <w:r>
        <w:rPr>
          <w:spacing w:val="3"/>
        </w:rPr>
        <w:t>1.总建筑面积大于</w:t>
      </w:r>
      <w:r>
        <w:rPr>
          <w:spacing w:val="-31"/>
        </w:rPr>
        <w:t xml:space="preserve"> </w:t>
      </w:r>
      <w:r>
        <w:rPr>
          <w:spacing w:val="3"/>
        </w:rPr>
        <w:t>300</w:t>
      </w:r>
      <w:r>
        <w:rPr>
          <w:spacing w:val="-59"/>
        </w:rPr>
        <w:t xml:space="preserve"> </w:t>
      </w:r>
      <w:r>
        <w:rPr>
          <w:spacing w:val="3"/>
        </w:rPr>
        <w:t>平方米小于等于</w:t>
      </w:r>
      <w:r>
        <w:rPr>
          <w:spacing w:val="-54"/>
        </w:rPr>
        <w:t xml:space="preserve"> </w:t>
      </w:r>
      <w:r>
        <w:rPr>
          <w:spacing w:val="3"/>
        </w:rPr>
        <w:t>20000</w:t>
      </w:r>
      <w:r>
        <w:rPr>
          <w:spacing w:val="-61"/>
        </w:rPr>
        <w:t xml:space="preserve"> </w:t>
      </w:r>
      <w:r>
        <w:rPr>
          <w:spacing w:val="3"/>
        </w:rPr>
        <w:t>平方米的</w:t>
      </w:r>
      <w:r>
        <w:rPr>
          <w:spacing w:val="-4"/>
        </w:rPr>
        <w:t>体育场馆、会堂，</w:t>
      </w:r>
      <w:r>
        <w:rPr>
          <w:spacing w:val="99"/>
        </w:rPr>
        <w:t xml:space="preserve"> </w:t>
      </w:r>
      <w:r>
        <w:rPr>
          <w:spacing w:val="-4"/>
        </w:rPr>
        <w:t>公共展览馆、博物馆的展示厅。</w:t>
      </w:r>
    </w:p>
    <w:p w14:paraId="130D79E2">
      <w:pPr>
        <w:pStyle w:val="2"/>
        <w:spacing w:before="233" w:line="288" w:lineRule="auto"/>
        <w:ind w:left="70" w:right="84" w:firstLine="609"/>
      </w:pPr>
      <w:r>
        <w:rPr>
          <w:spacing w:val="3"/>
        </w:rPr>
        <w:t>2.总建筑面积大于</w:t>
      </w:r>
      <w:r>
        <w:rPr>
          <w:spacing w:val="-31"/>
        </w:rPr>
        <w:t xml:space="preserve"> </w:t>
      </w:r>
      <w:r>
        <w:rPr>
          <w:spacing w:val="3"/>
        </w:rPr>
        <w:t>300</w:t>
      </w:r>
      <w:r>
        <w:rPr>
          <w:spacing w:val="-59"/>
        </w:rPr>
        <w:t xml:space="preserve"> </w:t>
      </w:r>
      <w:r>
        <w:rPr>
          <w:spacing w:val="3"/>
        </w:rPr>
        <w:t>平方米小于等于</w:t>
      </w:r>
      <w:r>
        <w:rPr>
          <w:spacing w:val="-46"/>
        </w:rPr>
        <w:t xml:space="preserve"> </w:t>
      </w:r>
      <w:r>
        <w:rPr>
          <w:spacing w:val="3"/>
        </w:rPr>
        <w:t>15000</w:t>
      </w:r>
      <w:r>
        <w:rPr>
          <w:spacing w:val="-62"/>
        </w:rPr>
        <w:t xml:space="preserve"> </w:t>
      </w:r>
      <w:r>
        <w:rPr>
          <w:spacing w:val="3"/>
        </w:rPr>
        <w:t>平方米的</w:t>
      </w:r>
      <w:r>
        <w:rPr>
          <w:spacing w:val="7"/>
        </w:rPr>
        <w:t>民用机场航站楼、客运车站候车室、客运码头候船厅。</w:t>
      </w:r>
    </w:p>
    <w:p w14:paraId="3177E319">
      <w:pPr>
        <w:pStyle w:val="2"/>
        <w:spacing w:before="233" w:line="288" w:lineRule="auto"/>
        <w:ind w:left="36" w:right="84" w:firstLine="655"/>
      </w:pPr>
      <w:r>
        <w:rPr>
          <w:spacing w:val="3"/>
        </w:rPr>
        <w:t>3.总建筑面积大于</w:t>
      </w:r>
      <w:r>
        <w:rPr>
          <w:spacing w:val="-41"/>
        </w:rPr>
        <w:t xml:space="preserve"> </w:t>
      </w:r>
      <w:r>
        <w:rPr>
          <w:spacing w:val="3"/>
        </w:rPr>
        <w:t>300</w:t>
      </w:r>
      <w:r>
        <w:rPr>
          <w:spacing w:val="-59"/>
        </w:rPr>
        <w:t xml:space="preserve"> </w:t>
      </w:r>
      <w:r>
        <w:rPr>
          <w:spacing w:val="3"/>
        </w:rPr>
        <w:t>平方米小于等于</w:t>
      </w:r>
      <w:r>
        <w:rPr>
          <w:spacing w:val="-45"/>
        </w:rPr>
        <w:t xml:space="preserve"> </w:t>
      </w:r>
      <w:r>
        <w:rPr>
          <w:spacing w:val="3"/>
        </w:rPr>
        <w:t>10000</w:t>
      </w:r>
      <w:r>
        <w:rPr>
          <w:spacing w:val="-62"/>
        </w:rPr>
        <w:t xml:space="preserve"> </w:t>
      </w:r>
      <w:r>
        <w:rPr>
          <w:spacing w:val="3"/>
        </w:rPr>
        <w:t>平</w:t>
      </w:r>
      <w:r>
        <w:rPr>
          <w:spacing w:val="2"/>
        </w:rPr>
        <w:t>方米的</w:t>
      </w:r>
      <w:r>
        <w:rPr>
          <w:spacing w:val="4"/>
        </w:rPr>
        <w:t>宾馆、饭店、商场、市场。</w:t>
      </w:r>
    </w:p>
    <w:p w14:paraId="7F7CC563">
      <w:pPr>
        <w:pStyle w:val="2"/>
        <w:spacing w:before="230" w:line="323" w:lineRule="auto"/>
        <w:ind w:left="29" w:firstLine="649"/>
      </w:pPr>
      <w:r>
        <w:rPr>
          <w:spacing w:val="8"/>
        </w:rPr>
        <w:t>4.总建筑面积大于</w:t>
      </w:r>
      <w:r>
        <w:rPr>
          <w:spacing w:val="-30"/>
        </w:rPr>
        <w:t xml:space="preserve"> </w:t>
      </w:r>
      <w:r>
        <w:rPr>
          <w:spacing w:val="8"/>
        </w:rPr>
        <w:t>300</w:t>
      </w:r>
      <w:r>
        <w:rPr>
          <w:spacing w:val="-50"/>
        </w:rPr>
        <w:t xml:space="preserve"> </w:t>
      </w:r>
      <w:r>
        <w:rPr>
          <w:spacing w:val="8"/>
        </w:rPr>
        <w:t>平方米小于等于</w:t>
      </w:r>
      <w:r>
        <w:rPr>
          <w:spacing w:val="-43"/>
        </w:rPr>
        <w:t xml:space="preserve"> </w:t>
      </w:r>
      <w:r>
        <w:rPr>
          <w:spacing w:val="8"/>
        </w:rPr>
        <w:t>2500</w:t>
      </w:r>
      <w:r>
        <w:rPr>
          <w:spacing w:val="-48"/>
        </w:rPr>
        <w:t xml:space="preserve"> </w:t>
      </w:r>
      <w:r>
        <w:rPr>
          <w:spacing w:val="8"/>
        </w:rPr>
        <w:t>平方</w:t>
      </w:r>
      <w:r>
        <w:rPr>
          <w:spacing w:val="7"/>
        </w:rPr>
        <w:t>米的</w:t>
      </w:r>
      <w:r>
        <w:t>影剧院，公共图书馆的阅览室，营业性室内健身、休闲场馆，</w:t>
      </w:r>
      <w:r>
        <w:rPr>
          <w:spacing w:val="9"/>
        </w:rPr>
        <w:t>医院的门诊楼，大学的教学楼、图书馆、食</w:t>
      </w:r>
      <w:r>
        <w:rPr>
          <w:spacing w:val="8"/>
        </w:rPr>
        <w:t>堂，劳动密集型</w:t>
      </w:r>
      <w:r>
        <w:rPr>
          <w:spacing w:val="6"/>
        </w:rPr>
        <w:t>企业的生产加工车间，寺庙、教堂。</w:t>
      </w:r>
    </w:p>
    <w:p w14:paraId="033B8A42">
      <w:pPr>
        <w:pStyle w:val="2"/>
        <w:spacing w:before="229" w:line="330" w:lineRule="auto"/>
        <w:ind w:left="24" w:right="83" w:firstLine="659"/>
      </w:pPr>
      <w:r>
        <w:rPr>
          <w:spacing w:val="7"/>
        </w:rPr>
        <w:t>5.总建筑面积大于</w:t>
      </w:r>
      <w:r>
        <w:rPr>
          <w:spacing w:val="-18"/>
        </w:rPr>
        <w:t xml:space="preserve"> </w:t>
      </w:r>
      <w:r>
        <w:rPr>
          <w:spacing w:val="7"/>
        </w:rPr>
        <w:t>300</w:t>
      </w:r>
      <w:r>
        <w:rPr>
          <w:spacing w:val="-50"/>
        </w:rPr>
        <w:t xml:space="preserve"> </w:t>
      </w:r>
      <w:r>
        <w:rPr>
          <w:spacing w:val="7"/>
        </w:rPr>
        <w:t>平方米小于等于</w:t>
      </w:r>
      <w:r>
        <w:rPr>
          <w:spacing w:val="-35"/>
        </w:rPr>
        <w:t xml:space="preserve"> </w:t>
      </w:r>
      <w:r>
        <w:rPr>
          <w:spacing w:val="7"/>
        </w:rPr>
        <w:t>1000</w:t>
      </w:r>
      <w:r>
        <w:rPr>
          <w:spacing w:val="-48"/>
        </w:rPr>
        <w:t xml:space="preserve"> </w:t>
      </w:r>
      <w:r>
        <w:rPr>
          <w:spacing w:val="7"/>
        </w:rPr>
        <w:t>平方米的</w:t>
      </w:r>
      <w:r>
        <w:rPr>
          <w:spacing w:val="9"/>
        </w:rPr>
        <w:t>托儿所、幼儿园的儿童用房，儿童游乐厅等室内儿童活</w:t>
      </w:r>
      <w:r>
        <w:rPr>
          <w:spacing w:val="8"/>
        </w:rPr>
        <w:t>动场</w:t>
      </w:r>
      <w:r>
        <w:rPr>
          <w:spacing w:val="9"/>
        </w:rPr>
        <w:t>所，养老院、福利院，医院、疗养院的病房楼，中小学</w:t>
      </w:r>
      <w:r>
        <w:rPr>
          <w:spacing w:val="8"/>
        </w:rPr>
        <w:t>校的</w:t>
      </w:r>
      <w:r>
        <w:rPr>
          <w:spacing w:val="9"/>
        </w:rPr>
        <w:t>教学楼、图书馆、食堂，学校的集体宿舍，劳动密集型</w:t>
      </w:r>
      <w:r>
        <w:rPr>
          <w:spacing w:val="8"/>
        </w:rPr>
        <w:t>企业</w:t>
      </w:r>
      <w:r>
        <w:rPr>
          <w:spacing w:val="1"/>
        </w:rPr>
        <w:t>的员工集体宿舍。</w:t>
      </w:r>
    </w:p>
    <w:p w14:paraId="59F33C4F">
      <w:pPr>
        <w:pStyle w:val="2"/>
        <w:spacing w:before="229" w:line="221" w:lineRule="auto"/>
        <w:ind w:left="682"/>
      </w:pPr>
      <w:r>
        <w:rPr>
          <w:spacing w:val="5"/>
        </w:rPr>
        <w:t>6.总建筑面积小于等于</w:t>
      </w:r>
      <w:r>
        <w:rPr>
          <w:spacing w:val="-31"/>
        </w:rPr>
        <w:t xml:space="preserve"> </w:t>
      </w:r>
      <w:r>
        <w:rPr>
          <w:spacing w:val="5"/>
        </w:rPr>
        <w:t>500</w:t>
      </w:r>
      <w:r>
        <w:rPr>
          <w:spacing w:val="-55"/>
        </w:rPr>
        <w:t xml:space="preserve"> </w:t>
      </w:r>
      <w:r>
        <w:rPr>
          <w:spacing w:val="5"/>
        </w:rPr>
        <w:t>平方米的歌舞厅、放映厅、</w:t>
      </w:r>
    </w:p>
    <w:p w14:paraId="657262DA">
      <w:pPr>
        <w:spacing w:line="221" w:lineRule="auto"/>
        <w:sectPr>
          <w:footerReference r:id="rId5" w:type="default"/>
          <w:pgSz w:w="11906" w:h="16838"/>
          <w:pgMar w:top="1431" w:right="1717" w:bottom="1159" w:left="1785" w:header="0" w:footer="793" w:gutter="0"/>
          <w:cols w:space="720" w:num="1"/>
        </w:sectPr>
      </w:pPr>
    </w:p>
    <w:p w14:paraId="64728D27">
      <w:pPr>
        <w:pStyle w:val="2"/>
        <w:spacing w:before="217" w:line="356" w:lineRule="auto"/>
        <w:ind w:left="34" w:right="92" w:firstLine="2"/>
      </w:pPr>
      <w:r>
        <w:rPr>
          <w:spacing w:val="14"/>
        </w:rPr>
        <w:t>卡拉</w:t>
      </w:r>
      <w:r>
        <w:rPr>
          <w:spacing w:val="-54"/>
        </w:rPr>
        <w:t xml:space="preserve"> </w:t>
      </w:r>
      <w:r>
        <w:t>OK</w:t>
      </w:r>
      <w:r>
        <w:rPr>
          <w:spacing w:val="-57"/>
        </w:rPr>
        <w:t xml:space="preserve"> </w:t>
      </w:r>
      <w:r>
        <w:rPr>
          <w:spacing w:val="14"/>
        </w:rPr>
        <w:t>厅、夜总会、游艺厅、桑拿浴室、网吧、酒吧，具</w:t>
      </w:r>
      <w:r>
        <w:rPr>
          <w:spacing w:val="5"/>
        </w:rPr>
        <w:t>有娱乐或演艺功能的餐馆、茶馆、咖啡厅。</w:t>
      </w:r>
    </w:p>
    <w:p w14:paraId="6B0BEBF0">
      <w:pPr>
        <w:pStyle w:val="2"/>
        <w:spacing w:before="3" w:line="288" w:lineRule="auto"/>
        <w:ind w:left="26" w:right="97" w:firstLine="655"/>
      </w:pPr>
      <w:r>
        <w:rPr>
          <w:spacing w:val="8"/>
        </w:rPr>
        <w:t>7.总建筑面积大于</w:t>
      </w:r>
      <w:r>
        <w:rPr>
          <w:spacing w:val="-42"/>
        </w:rPr>
        <w:t xml:space="preserve"> </w:t>
      </w:r>
      <w:r>
        <w:rPr>
          <w:spacing w:val="8"/>
        </w:rPr>
        <w:t>2500</w:t>
      </w:r>
      <w:r>
        <w:rPr>
          <w:spacing w:val="-48"/>
        </w:rPr>
        <w:t xml:space="preserve"> </w:t>
      </w:r>
      <w:r>
        <w:rPr>
          <w:spacing w:val="8"/>
        </w:rPr>
        <w:t>平方米小于等于</w:t>
      </w:r>
      <w:r>
        <w:rPr>
          <w:spacing w:val="-43"/>
        </w:rPr>
        <w:t xml:space="preserve"> </w:t>
      </w:r>
      <w:r>
        <w:rPr>
          <w:spacing w:val="8"/>
        </w:rPr>
        <w:t>40000</w:t>
      </w:r>
      <w:r>
        <w:rPr>
          <w:spacing w:val="-49"/>
        </w:rPr>
        <w:t xml:space="preserve"> </w:t>
      </w:r>
      <w:r>
        <w:rPr>
          <w:spacing w:val="7"/>
        </w:rPr>
        <w:t>平方米</w:t>
      </w:r>
      <w:r>
        <w:rPr>
          <w:spacing w:val="4"/>
        </w:rPr>
        <w:t>或者建筑高度大于</w:t>
      </w:r>
      <w:r>
        <w:rPr>
          <w:spacing w:val="-48"/>
        </w:rPr>
        <w:t xml:space="preserve"> </w:t>
      </w:r>
      <w:r>
        <w:rPr>
          <w:spacing w:val="4"/>
        </w:rPr>
        <w:t>24</w:t>
      </w:r>
      <w:r>
        <w:rPr>
          <w:spacing w:val="-51"/>
        </w:rPr>
        <w:t xml:space="preserve"> </w:t>
      </w:r>
      <w:r>
        <w:rPr>
          <w:spacing w:val="4"/>
        </w:rPr>
        <w:t>米小于等于</w:t>
      </w:r>
      <w:r>
        <w:rPr>
          <w:spacing w:val="-45"/>
        </w:rPr>
        <w:t xml:space="preserve"> </w:t>
      </w:r>
      <w:r>
        <w:rPr>
          <w:spacing w:val="4"/>
        </w:rPr>
        <w:t>50</w:t>
      </w:r>
      <w:r>
        <w:rPr>
          <w:spacing w:val="-53"/>
        </w:rPr>
        <w:t xml:space="preserve"> </w:t>
      </w:r>
      <w:r>
        <w:rPr>
          <w:spacing w:val="4"/>
        </w:rPr>
        <w:t>米的公</w:t>
      </w:r>
      <w:r>
        <w:rPr>
          <w:spacing w:val="3"/>
        </w:rPr>
        <w:t>共建筑。</w:t>
      </w:r>
    </w:p>
    <w:p w14:paraId="75D24AE2">
      <w:pPr>
        <w:pStyle w:val="2"/>
        <w:spacing w:before="232" w:line="218" w:lineRule="auto"/>
        <w:ind w:left="682"/>
      </w:pPr>
      <w:r>
        <w:rPr>
          <w:spacing w:val="5"/>
        </w:rPr>
        <w:t>8.二类高层住宅建筑。</w:t>
      </w:r>
    </w:p>
    <w:p w14:paraId="547DC8D3">
      <w:pPr>
        <w:pStyle w:val="2"/>
        <w:spacing w:before="232" w:line="288" w:lineRule="auto"/>
        <w:ind w:left="32" w:firstLine="649"/>
      </w:pPr>
      <w:r>
        <w:rPr>
          <w:spacing w:val="3"/>
        </w:rPr>
        <w:t>9.丙类厂房、仓库，总建筑面积大于</w:t>
      </w:r>
      <w:r>
        <w:rPr>
          <w:spacing w:val="-38"/>
        </w:rPr>
        <w:t xml:space="preserve"> </w:t>
      </w:r>
      <w:r>
        <w:rPr>
          <w:spacing w:val="3"/>
        </w:rPr>
        <w:t>3000</w:t>
      </w:r>
      <w:r>
        <w:rPr>
          <w:spacing w:val="-55"/>
        </w:rPr>
        <w:t xml:space="preserve"> </w:t>
      </w:r>
      <w:r>
        <w:rPr>
          <w:spacing w:val="2"/>
        </w:rPr>
        <w:t>平方米的丁、</w:t>
      </w:r>
      <w:r>
        <w:t>戊类厂房和仓库。</w:t>
      </w:r>
    </w:p>
    <w:p w14:paraId="0B0456E3">
      <w:pPr>
        <w:pStyle w:val="2"/>
        <w:spacing w:before="234" w:line="288" w:lineRule="auto"/>
        <w:ind w:left="25" w:right="97" w:firstLine="662"/>
      </w:pPr>
      <w:r>
        <w:rPr>
          <w:spacing w:val="5"/>
        </w:rPr>
        <w:t>10.建筑面积大于</w:t>
      </w:r>
      <w:r>
        <w:rPr>
          <w:spacing w:val="-46"/>
        </w:rPr>
        <w:t xml:space="preserve"> </w:t>
      </w:r>
      <w:r>
        <w:rPr>
          <w:spacing w:val="5"/>
        </w:rPr>
        <w:t>2500</w:t>
      </w:r>
      <w:r>
        <w:rPr>
          <w:spacing w:val="-55"/>
        </w:rPr>
        <w:t xml:space="preserve"> </w:t>
      </w:r>
      <w:r>
        <w:rPr>
          <w:spacing w:val="5"/>
        </w:rPr>
        <w:t>平方米且设置在地下、半地下的场所或含有地下、半地下的建设工程。</w:t>
      </w:r>
    </w:p>
    <w:p w14:paraId="4C0C89B7">
      <w:pPr>
        <w:pStyle w:val="2"/>
        <w:spacing w:before="232" w:line="219" w:lineRule="auto"/>
        <w:ind w:left="687"/>
      </w:pPr>
      <w:r>
        <w:rPr>
          <w:spacing w:val="5"/>
        </w:rPr>
        <w:t>11.木结构建筑以及设置在木结构建筑内的场所。</w:t>
      </w:r>
    </w:p>
    <w:p w14:paraId="66939F7B">
      <w:pPr>
        <w:pStyle w:val="2"/>
        <w:spacing w:before="233" w:line="289" w:lineRule="auto"/>
        <w:ind w:left="54" w:right="92" w:firstLine="633"/>
      </w:pPr>
      <w:r>
        <w:rPr>
          <w:spacing w:val="14"/>
        </w:rPr>
        <w:t>12.设置电动汽车、电动自行车销售、维修、集中停放</w:t>
      </w:r>
      <w:r>
        <w:rPr>
          <w:spacing w:val="-12"/>
        </w:rPr>
        <w:t>的场所。</w:t>
      </w:r>
    </w:p>
    <w:p w14:paraId="4247A643">
      <w:pPr>
        <w:pStyle w:val="2"/>
        <w:spacing w:before="230" w:line="289" w:lineRule="auto"/>
        <w:ind w:left="26" w:right="92" w:firstLine="660"/>
      </w:pPr>
      <w:r>
        <w:rPr>
          <w:spacing w:val="14"/>
        </w:rPr>
        <w:t>13.设置在历史文化街区、历史建筑、工业遗存建筑区</w:t>
      </w:r>
      <w:r>
        <w:rPr>
          <w:spacing w:val="5"/>
        </w:rPr>
        <w:t>域内的场所。</w:t>
      </w:r>
    </w:p>
    <w:p w14:paraId="02F81F9D">
      <w:pPr>
        <w:pStyle w:val="2"/>
        <w:spacing w:before="229" w:line="218" w:lineRule="auto"/>
        <w:ind w:left="687"/>
      </w:pPr>
      <w:r>
        <w:rPr>
          <w:spacing w:val="5"/>
        </w:rPr>
        <w:t>14.除房屋建筑和市政工程以外的其他</w:t>
      </w:r>
      <w:r>
        <w:rPr>
          <w:spacing w:val="-48"/>
        </w:rPr>
        <w:t xml:space="preserve"> </w:t>
      </w:r>
      <w:r>
        <w:rPr>
          <w:spacing w:val="5"/>
        </w:rPr>
        <w:t>29</w:t>
      </w:r>
      <w:r>
        <w:rPr>
          <w:spacing w:val="-43"/>
        </w:rPr>
        <w:t xml:space="preserve"> </w:t>
      </w:r>
      <w:r>
        <w:rPr>
          <w:spacing w:val="5"/>
        </w:rPr>
        <w:t>类专业工程。</w:t>
      </w:r>
    </w:p>
    <w:p w14:paraId="3A839313">
      <w:pPr>
        <w:spacing w:before="233" w:line="232" w:lineRule="auto"/>
        <w:ind w:left="659"/>
        <w:rPr>
          <w:rFonts w:ascii="KaiTi_GB2312" w:hAnsi="KaiTi_GB2312" w:eastAsia="KaiTi_GB2312" w:cs="KaiTi_GB2312"/>
          <w:sz w:val="31"/>
          <w:szCs w:val="31"/>
        </w:rPr>
      </w:pPr>
      <w:r>
        <w:rPr>
          <w:rFonts w:ascii="KaiTi_GB2312" w:hAnsi="KaiTi_GB2312" w:eastAsia="KaiTi_GB2312" w:cs="KaiTi_GB2312"/>
          <w:spacing w:val="9"/>
          <w:sz w:val="31"/>
          <w:szCs w:val="31"/>
        </w:rPr>
        <w:t>（二）一般项目</w:t>
      </w:r>
    </w:p>
    <w:p w14:paraId="2936125E">
      <w:pPr>
        <w:pStyle w:val="2"/>
        <w:spacing w:before="211" w:line="219" w:lineRule="auto"/>
        <w:ind w:left="681"/>
      </w:pPr>
      <w:r>
        <w:rPr>
          <w:spacing w:val="8"/>
        </w:rPr>
        <w:t>重点项目以外的其他建设工程为一般项目。</w:t>
      </w:r>
    </w:p>
    <w:p w14:paraId="3DD8DD55">
      <w:pPr>
        <w:spacing w:before="231" w:line="229" w:lineRule="auto"/>
        <w:ind w:left="672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7"/>
          <w:sz w:val="31"/>
          <w:szCs w:val="31"/>
        </w:rPr>
        <w:t>二、抽查比例</w:t>
      </w:r>
    </w:p>
    <w:p w14:paraId="2F262E85">
      <w:pPr>
        <w:spacing w:before="217" w:line="230" w:lineRule="auto"/>
        <w:ind w:left="659"/>
        <w:rPr>
          <w:rFonts w:ascii="KaiTi_GB2312" w:hAnsi="KaiTi_GB2312" w:eastAsia="KaiTi_GB2312" w:cs="KaiTi_GB2312"/>
          <w:sz w:val="31"/>
          <w:szCs w:val="31"/>
        </w:rPr>
      </w:pPr>
      <w:r>
        <w:rPr>
          <w:rFonts w:ascii="KaiTi_GB2312" w:hAnsi="KaiTi_GB2312" w:eastAsia="KaiTi_GB2312" w:cs="KaiTi_GB2312"/>
          <w:spacing w:val="-2"/>
          <w:sz w:val="31"/>
          <w:szCs w:val="31"/>
        </w:rPr>
        <w:t>（一）重点项目</w:t>
      </w:r>
    </w:p>
    <w:p w14:paraId="07DBE4D6">
      <w:pPr>
        <w:pStyle w:val="2"/>
        <w:spacing w:before="210" w:line="220" w:lineRule="auto"/>
        <w:ind w:left="683"/>
      </w:pPr>
      <w:r>
        <w:rPr>
          <w:spacing w:val="1"/>
        </w:rPr>
        <w:t>第</w:t>
      </w:r>
      <w:r>
        <w:rPr>
          <w:spacing w:val="-44"/>
        </w:rPr>
        <w:t xml:space="preserve"> </w:t>
      </w:r>
      <w:r>
        <w:rPr>
          <w:spacing w:val="1"/>
        </w:rPr>
        <w:t>1-8</w:t>
      </w:r>
      <w:r>
        <w:rPr>
          <w:spacing w:val="-44"/>
        </w:rPr>
        <w:t xml:space="preserve"> </w:t>
      </w:r>
      <w:r>
        <w:rPr>
          <w:spacing w:val="1"/>
        </w:rPr>
        <w:t>类情形抽查比例不低于</w:t>
      </w:r>
      <w:r>
        <w:rPr>
          <w:spacing w:val="-48"/>
        </w:rPr>
        <w:t xml:space="preserve"> </w:t>
      </w:r>
      <w:r>
        <w:rPr>
          <w:spacing w:val="1"/>
        </w:rPr>
        <w:t>60%。</w:t>
      </w:r>
    </w:p>
    <w:p w14:paraId="5D0F46B6">
      <w:pPr>
        <w:pStyle w:val="2"/>
        <w:spacing w:before="231" w:line="220" w:lineRule="auto"/>
        <w:ind w:left="683"/>
      </w:pPr>
      <w:r>
        <w:t>第</w:t>
      </w:r>
      <w:r>
        <w:rPr>
          <w:spacing w:val="-32"/>
        </w:rPr>
        <w:t xml:space="preserve"> </w:t>
      </w:r>
      <w:r>
        <w:t>9-14</w:t>
      </w:r>
      <w:r>
        <w:rPr>
          <w:spacing w:val="-44"/>
        </w:rPr>
        <w:t xml:space="preserve"> </w:t>
      </w:r>
      <w:r>
        <w:t>类情形抽查比例不低于</w:t>
      </w:r>
      <w:r>
        <w:rPr>
          <w:spacing w:val="-36"/>
        </w:rPr>
        <w:t xml:space="preserve"> </w:t>
      </w:r>
      <w:r>
        <w:t>30%。</w:t>
      </w:r>
    </w:p>
    <w:p w14:paraId="1B2FD580">
      <w:pPr>
        <w:spacing w:before="233" w:line="232" w:lineRule="auto"/>
        <w:ind w:left="659"/>
        <w:rPr>
          <w:rFonts w:ascii="KaiTi_GB2312" w:hAnsi="KaiTi_GB2312" w:eastAsia="KaiTi_GB2312" w:cs="KaiTi_GB2312"/>
          <w:sz w:val="31"/>
          <w:szCs w:val="31"/>
        </w:rPr>
      </w:pPr>
      <w:r>
        <w:rPr>
          <w:rFonts w:ascii="KaiTi_GB2312" w:hAnsi="KaiTi_GB2312" w:eastAsia="KaiTi_GB2312" w:cs="KaiTi_GB2312"/>
          <w:spacing w:val="9"/>
          <w:sz w:val="31"/>
          <w:szCs w:val="31"/>
        </w:rPr>
        <w:t>（二）一般项目</w:t>
      </w:r>
    </w:p>
    <w:p w14:paraId="0327E616">
      <w:pPr>
        <w:pStyle w:val="2"/>
        <w:spacing w:before="210" w:line="220" w:lineRule="auto"/>
        <w:ind w:left="687"/>
      </w:pPr>
      <w:r>
        <w:rPr>
          <w:spacing w:val="4"/>
        </w:rPr>
        <w:t>一般项目抽查比例不得低于</w:t>
      </w:r>
      <w:r>
        <w:rPr>
          <w:spacing w:val="-40"/>
        </w:rPr>
        <w:t xml:space="preserve"> </w:t>
      </w:r>
      <w:r>
        <w:rPr>
          <w:spacing w:val="4"/>
        </w:rPr>
        <w:t>10%。</w:t>
      </w:r>
    </w:p>
    <w:p w14:paraId="557D50EA">
      <w:pPr>
        <w:spacing w:line="220" w:lineRule="auto"/>
        <w:sectPr>
          <w:footerReference r:id="rId6" w:type="default"/>
          <w:pgSz w:w="11906" w:h="16838"/>
          <w:pgMar w:top="1431" w:right="1704" w:bottom="1159" w:left="1785" w:header="0" w:footer="795" w:gutter="0"/>
          <w:cols w:space="720" w:num="1"/>
        </w:sectPr>
      </w:pPr>
    </w:p>
    <w:p w14:paraId="057AE409">
      <w:pPr>
        <w:spacing w:before="217" w:line="357" w:lineRule="auto"/>
        <w:ind w:left="46" w:right="16" w:firstLine="612"/>
        <w:rPr>
          <w:rFonts w:ascii="KaiTi_GB2312" w:hAnsi="KaiTi_GB2312" w:eastAsia="KaiTi_GB2312" w:cs="KaiTi_GB2312"/>
          <w:sz w:val="31"/>
          <w:szCs w:val="31"/>
        </w:rPr>
      </w:pPr>
      <w:r>
        <w:rPr>
          <w:rFonts w:ascii="KaiTi_GB2312" w:hAnsi="KaiTi_GB2312" w:eastAsia="KaiTi_GB2312" w:cs="KaiTi_GB2312"/>
          <w:spacing w:val="23"/>
          <w:sz w:val="31"/>
          <w:szCs w:val="31"/>
        </w:rPr>
        <w:t>（三）如发现存在以下情形的建设工程，抽查比</w:t>
      </w:r>
      <w:r>
        <w:rPr>
          <w:rFonts w:ascii="KaiTi_GB2312" w:hAnsi="KaiTi_GB2312" w:eastAsia="KaiTi_GB2312" w:cs="KaiTi_GB2312"/>
          <w:spacing w:val="22"/>
          <w:sz w:val="31"/>
          <w:szCs w:val="31"/>
        </w:rPr>
        <w:t>例为</w:t>
      </w:r>
      <w:r>
        <w:rPr>
          <w:rFonts w:ascii="KaiTi_GB2312" w:hAnsi="KaiTi_GB2312" w:eastAsia="KaiTi_GB2312" w:cs="KaiTi_GB2312"/>
          <w:spacing w:val="-3"/>
          <w:sz w:val="31"/>
          <w:szCs w:val="31"/>
        </w:rPr>
        <w:t>100%。</w:t>
      </w:r>
    </w:p>
    <w:p w14:paraId="538AAEFD">
      <w:pPr>
        <w:pStyle w:val="2"/>
        <w:spacing w:line="288" w:lineRule="auto"/>
        <w:ind w:left="55" w:right="14" w:firstLine="632"/>
      </w:pPr>
      <w:r>
        <w:rPr>
          <w:spacing w:val="21"/>
        </w:rPr>
        <w:t>1.建设单位组织的工程竣工验收违反国家工程</w:t>
      </w:r>
      <w:r>
        <w:rPr>
          <w:spacing w:val="20"/>
        </w:rPr>
        <w:t>建设消</w:t>
      </w:r>
      <w:r>
        <w:rPr>
          <w:spacing w:val="5"/>
        </w:rPr>
        <w:t>防技术标准强制性条文的。</w:t>
      </w:r>
    </w:p>
    <w:p w14:paraId="09C2E675">
      <w:pPr>
        <w:pStyle w:val="2"/>
        <w:spacing w:before="232" w:line="287" w:lineRule="auto"/>
        <w:ind w:left="37" w:right="16" w:firstLine="642"/>
      </w:pPr>
      <w:r>
        <w:rPr>
          <w:spacing w:val="8"/>
        </w:rPr>
        <w:t>2.故意拆分不适用告知承诺制的建设工程，规</w:t>
      </w:r>
      <w:r>
        <w:rPr>
          <w:spacing w:val="7"/>
        </w:rPr>
        <w:t>避应当依</w:t>
      </w:r>
      <w:r>
        <w:rPr>
          <w:spacing w:val="6"/>
        </w:rPr>
        <w:t>法申请消防验收或备案的。</w:t>
      </w:r>
    </w:p>
    <w:p w14:paraId="1314CC90">
      <w:pPr>
        <w:pStyle w:val="2"/>
        <w:spacing w:before="231" w:line="290" w:lineRule="auto"/>
        <w:ind w:left="29" w:right="14" w:firstLine="663"/>
      </w:pPr>
      <w:r>
        <w:rPr>
          <w:spacing w:val="20"/>
        </w:rPr>
        <w:t>3.采用告知承诺申请消防验收备案的项目实际情况与</w:t>
      </w:r>
      <w:r>
        <w:rPr>
          <w:spacing w:val="3"/>
        </w:rPr>
        <w:t>承诺内容严重不符的。</w:t>
      </w:r>
    </w:p>
    <w:p w14:paraId="2A385E9D">
      <w:pPr>
        <w:pStyle w:val="2"/>
        <w:spacing w:before="231" w:line="221" w:lineRule="auto"/>
        <w:ind w:left="678"/>
      </w:pPr>
      <w:r>
        <w:rPr>
          <w:spacing w:val="5"/>
        </w:rPr>
        <w:t>4.存在其他消防审验违法违规行为的。</w:t>
      </w:r>
    </w:p>
    <w:p w14:paraId="60616069">
      <w:pPr>
        <w:spacing w:line="221" w:lineRule="auto"/>
        <w:sectPr>
          <w:footerReference r:id="rId7" w:type="default"/>
          <w:pgSz w:w="11906" w:h="16838"/>
          <w:pgMar w:top="1431" w:right="1785" w:bottom="1159" w:left="1785" w:header="0" w:footer="795" w:gutter="0"/>
          <w:cols w:space="720" w:num="1"/>
        </w:sectPr>
      </w:pPr>
    </w:p>
    <w:p w14:paraId="61563AAF">
      <w:pPr>
        <w:spacing w:before="214" w:line="230" w:lineRule="auto"/>
        <w:ind w:left="44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-4"/>
          <w:sz w:val="31"/>
          <w:szCs w:val="31"/>
        </w:rPr>
        <w:t>附件</w:t>
      </w:r>
      <w:r>
        <w:rPr>
          <w:rFonts w:ascii="黑体" w:hAnsi="黑体" w:eastAsia="黑体" w:cs="黑体"/>
          <w:spacing w:val="-64"/>
          <w:sz w:val="31"/>
          <w:szCs w:val="31"/>
        </w:rPr>
        <w:t xml:space="preserve"> </w:t>
      </w:r>
      <w:r>
        <w:rPr>
          <w:rFonts w:ascii="黑体" w:hAnsi="黑体" w:eastAsia="黑体" w:cs="黑体"/>
          <w:spacing w:val="-4"/>
          <w:sz w:val="31"/>
          <w:szCs w:val="31"/>
        </w:rPr>
        <w:t>2</w:t>
      </w:r>
    </w:p>
    <w:p w14:paraId="7510385E">
      <w:pPr>
        <w:spacing w:line="260" w:lineRule="auto"/>
        <w:rPr>
          <w:rFonts w:ascii="Arial"/>
          <w:sz w:val="21"/>
        </w:rPr>
      </w:pPr>
    </w:p>
    <w:p w14:paraId="75B096E6">
      <w:pPr>
        <w:spacing w:line="260" w:lineRule="auto"/>
        <w:rPr>
          <w:rFonts w:ascii="Arial"/>
          <w:sz w:val="21"/>
        </w:rPr>
      </w:pPr>
    </w:p>
    <w:p w14:paraId="4F974908">
      <w:pPr>
        <w:spacing w:before="166" w:line="216" w:lineRule="auto"/>
        <w:ind w:left="223"/>
        <w:rPr>
          <w:rFonts w:ascii="方正小标宋简体" w:hAnsi="方正小标宋简体" w:eastAsia="方正小标宋简体" w:cs="方正小标宋简体"/>
          <w:sz w:val="43"/>
          <w:szCs w:val="43"/>
        </w:rPr>
      </w:pPr>
      <w:r>
        <w:rPr>
          <w:rFonts w:ascii="方正小标宋简体" w:hAnsi="方正小标宋简体" w:eastAsia="方正小标宋简体" w:cs="方正小标宋简体"/>
          <w:spacing w:val="9"/>
          <w:sz w:val="43"/>
          <w:szCs w:val="43"/>
        </w:rPr>
        <w:t>消防验收备案告知承诺制适用条件、办理</w:t>
      </w:r>
    </w:p>
    <w:p w14:paraId="76E4541C">
      <w:pPr>
        <w:spacing w:line="237" w:lineRule="auto"/>
        <w:ind w:left="2199"/>
        <w:rPr>
          <w:rFonts w:ascii="方正小标宋简体" w:hAnsi="方正小标宋简体" w:eastAsia="方正小标宋简体" w:cs="方正小标宋简体"/>
          <w:sz w:val="43"/>
          <w:szCs w:val="43"/>
        </w:rPr>
      </w:pPr>
      <w:r>
        <w:rPr>
          <w:rFonts w:ascii="方正小标宋简体" w:hAnsi="方正小标宋简体" w:eastAsia="方正小标宋简体" w:cs="方正小标宋简体"/>
          <w:spacing w:val="8"/>
          <w:sz w:val="43"/>
          <w:szCs w:val="43"/>
        </w:rPr>
        <w:t>流程及相关文书式样</w:t>
      </w:r>
    </w:p>
    <w:p w14:paraId="2D7E7F36">
      <w:pPr>
        <w:spacing w:line="280" w:lineRule="auto"/>
        <w:rPr>
          <w:rFonts w:ascii="Arial"/>
          <w:sz w:val="21"/>
        </w:rPr>
      </w:pPr>
    </w:p>
    <w:p w14:paraId="7E3956D2">
      <w:pPr>
        <w:spacing w:line="281" w:lineRule="auto"/>
        <w:rPr>
          <w:rFonts w:ascii="Arial"/>
          <w:sz w:val="21"/>
        </w:rPr>
      </w:pPr>
    </w:p>
    <w:p w14:paraId="48D8215F">
      <w:pPr>
        <w:spacing w:before="101" w:line="228" w:lineRule="auto"/>
        <w:ind w:left="672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8"/>
          <w:sz w:val="31"/>
          <w:szCs w:val="31"/>
        </w:rPr>
        <w:t>一、告知承诺适用条件</w:t>
      </w:r>
    </w:p>
    <w:p w14:paraId="2E60CE9B">
      <w:pPr>
        <w:pStyle w:val="2"/>
        <w:spacing w:before="220" w:line="288" w:lineRule="auto"/>
        <w:ind w:left="30" w:right="16" w:firstLine="629"/>
      </w:pPr>
      <w:r>
        <w:rPr>
          <w:spacing w:val="9"/>
        </w:rPr>
        <w:t>（一）申请告知承诺的建设工程应符合规划、建设的法</w:t>
      </w:r>
      <w:r>
        <w:rPr>
          <w:spacing w:val="-8"/>
        </w:rPr>
        <w:t>定要求；</w:t>
      </w:r>
    </w:p>
    <w:p w14:paraId="46C7AD9A">
      <w:pPr>
        <w:pStyle w:val="2"/>
        <w:spacing w:before="232" w:line="287" w:lineRule="auto"/>
        <w:ind w:left="24" w:right="78" w:firstLine="635"/>
      </w:pPr>
      <w:r>
        <w:rPr>
          <w:spacing w:val="3"/>
        </w:rPr>
        <w:t>（二）</w:t>
      </w:r>
      <w:r>
        <w:rPr>
          <w:spacing w:val="-73"/>
        </w:rPr>
        <w:t xml:space="preserve"> </w:t>
      </w:r>
      <w:r>
        <w:rPr>
          <w:spacing w:val="3"/>
        </w:rPr>
        <w:t>申请项目属于规定的其他建设工程的一般项目，</w:t>
      </w:r>
      <w:r>
        <w:rPr>
          <w:spacing w:val="9"/>
        </w:rPr>
        <w:t>建设单位自愿采用告知承诺的方式申请消防验收备案；</w:t>
      </w:r>
    </w:p>
    <w:p w14:paraId="6A9DC969">
      <w:pPr>
        <w:pStyle w:val="2"/>
        <w:spacing w:before="234" w:line="323" w:lineRule="auto"/>
        <w:ind w:left="24" w:right="16" w:firstLine="635"/>
      </w:pPr>
      <w:r>
        <w:rPr>
          <w:spacing w:val="6"/>
        </w:rPr>
        <w:t>（三）</w:t>
      </w:r>
      <w:r>
        <w:rPr>
          <w:spacing w:val="-82"/>
        </w:rPr>
        <w:t xml:space="preserve"> </w:t>
      </w:r>
      <w:r>
        <w:rPr>
          <w:spacing w:val="6"/>
        </w:rPr>
        <w:t>申请项目的平面布置、安全疏散、防火分区、耐</w:t>
      </w:r>
      <w:r>
        <w:rPr>
          <w:spacing w:val="9"/>
        </w:rPr>
        <w:t>火等级、建筑构造、建筑结构、灭火救援设施、消防设</w:t>
      </w:r>
      <w:r>
        <w:rPr>
          <w:spacing w:val="8"/>
        </w:rPr>
        <w:t>施、</w:t>
      </w:r>
      <w:r>
        <w:rPr>
          <w:spacing w:val="9"/>
        </w:rPr>
        <w:t>建筑电气、消防给水、建筑保温、通风和空气调节等设</w:t>
      </w:r>
      <w:r>
        <w:rPr>
          <w:spacing w:val="8"/>
        </w:rPr>
        <w:t>计、施工应符合国家工程建设消防技术标准；</w:t>
      </w:r>
    </w:p>
    <w:p w14:paraId="374490AB">
      <w:pPr>
        <w:pStyle w:val="2"/>
        <w:spacing w:before="233" w:line="288" w:lineRule="auto"/>
        <w:ind w:left="30" w:right="16" w:firstLine="629"/>
      </w:pPr>
      <w:r>
        <w:rPr>
          <w:spacing w:val="9"/>
        </w:rPr>
        <w:t>（四）选用的消防产品、建筑材料、建筑构配件、装修</w:t>
      </w:r>
      <w:r>
        <w:rPr>
          <w:spacing w:val="7"/>
        </w:rPr>
        <w:t>材料等的防火性能均应符合国家工程建设消防技术标准。</w:t>
      </w:r>
    </w:p>
    <w:p w14:paraId="5AE7C3AB">
      <w:pPr>
        <w:pStyle w:val="2"/>
        <w:spacing w:before="230" w:line="312" w:lineRule="auto"/>
        <w:ind w:left="30" w:right="12" w:firstLine="629"/>
      </w:pPr>
      <w:r>
        <w:rPr>
          <w:spacing w:val="9"/>
        </w:rPr>
        <w:t>（五）对不符合规划要求、改变建筑使用性质、改变建</w:t>
      </w:r>
      <w:r>
        <w:rPr>
          <w:spacing w:val="21"/>
        </w:rPr>
        <w:t>筑火灾危险等级、涉及建筑主体和承重结构变动的建设工</w:t>
      </w:r>
      <w:r>
        <w:rPr>
          <w:spacing w:val="3"/>
        </w:rPr>
        <w:t>程，不适用告知承诺制。</w:t>
      </w:r>
    </w:p>
    <w:p w14:paraId="24BEE8F9">
      <w:pPr>
        <w:spacing w:before="230" w:line="226" w:lineRule="auto"/>
        <w:ind w:left="672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8"/>
          <w:sz w:val="31"/>
          <w:szCs w:val="31"/>
        </w:rPr>
        <w:t>二、告知承诺办理流程</w:t>
      </w:r>
    </w:p>
    <w:p w14:paraId="5532F597">
      <w:pPr>
        <w:pStyle w:val="2"/>
        <w:spacing w:before="220" w:line="357" w:lineRule="auto"/>
        <w:ind w:left="26" w:right="16" w:firstLine="632"/>
        <w:jc w:val="both"/>
      </w:pPr>
      <w:r>
        <w:rPr>
          <w:rFonts w:ascii="KaiTi_GB2312" w:hAnsi="KaiTi_GB2312" w:eastAsia="KaiTi_GB2312" w:cs="KaiTi_GB2312"/>
          <w:spacing w:val="9"/>
        </w:rPr>
        <w:t>（一）申请环节。</w:t>
      </w:r>
      <w:r>
        <w:rPr>
          <w:spacing w:val="9"/>
        </w:rPr>
        <w:t>采取告知承诺进行消防验收备案的建</w:t>
      </w:r>
      <w:r>
        <w:rPr>
          <w:spacing w:val="-3"/>
        </w:rPr>
        <w:t>设工程，竣工验收合格之日起五个工作日内，建设单位将《建</w:t>
      </w:r>
      <w:r>
        <w:rPr>
          <w:spacing w:val="9"/>
        </w:rPr>
        <w:t>设工程消防验收备案表》《建设工程消防验收备</w:t>
      </w:r>
      <w:r>
        <w:rPr>
          <w:spacing w:val="8"/>
        </w:rPr>
        <w:t>案告知承诺</w:t>
      </w:r>
    </w:p>
    <w:p w14:paraId="1D80305A">
      <w:pPr>
        <w:spacing w:line="357" w:lineRule="auto"/>
        <w:sectPr>
          <w:footerReference r:id="rId8" w:type="default"/>
          <w:pgSz w:w="11906" w:h="16838"/>
          <w:pgMar w:top="1431" w:right="1785" w:bottom="1159" w:left="1785" w:header="0" w:footer="795" w:gutter="0"/>
          <w:cols w:space="720" w:num="1"/>
        </w:sectPr>
      </w:pPr>
    </w:p>
    <w:p w14:paraId="0B8908FE">
      <w:pPr>
        <w:pStyle w:val="2"/>
        <w:spacing w:before="215" w:line="357" w:lineRule="auto"/>
        <w:ind w:left="34" w:right="83" w:firstLine="9"/>
        <w:jc w:val="both"/>
      </w:pPr>
      <w:r>
        <w:rPr>
          <w:spacing w:val="21"/>
        </w:rPr>
        <w:t>书》报具有项目管理权限的住房城乡建设主管部门</w:t>
      </w:r>
      <w:r>
        <w:rPr>
          <w:spacing w:val="20"/>
        </w:rPr>
        <w:t>进行备</w:t>
      </w:r>
      <w:r>
        <w:rPr>
          <w:spacing w:val="8"/>
        </w:rPr>
        <w:t>案，不再提交工程竣工验收报告（含消防查验文件）和涉及消防的建设工程竣工图纸等材料。</w:t>
      </w:r>
    </w:p>
    <w:p w14:paraId="1BDE20B1">
      <w:pPr>
        <w:pStyle w:val="2"/>
        <w:spacing w:before="5" w:line="334" w:lineRule="auto"/>
        <w:ind w:left="22" w:right="79" w:firstLine="636"/>
      </w:pPr>
      <w:r>
        <w:rPr>
          <w:rFonts w:ascii="KaiTi_GB2312" w:hAnsi="KaiTi_GB2312" w:eastAsia="KaiTi_GB2312" w:cs="KaiTi_GB2312"/>
          <w:spacing w:val="9"/>
        </w:rPr>
        <w:t>（二）办理环节。</w:t>
      </w:r>
      <w:r>
        <w:rPr>
          <w:spacing w:val="9"/>
        </w:rPr>
        <w:t>住房城乡建设主管部门收到建设单位备案材料后，对申请材料齐全、符合法定形式的，当场受理并按规定的抽查比例随机确定检查对象，住房城乡建设主管</w:t>
      </w:r>
      <w:r>
        <w:rPr>
          <w:spacing w:val="-3"/>
        </w:rPr>
        <w:t>部门依据承诺书出具建设工程消防验收备案（告知）凭证（附</w:t>
      </w:r>
      <w:r>
        <w:rPr>
          <w:spacing w:val="8"/>
        </w:rPr>
        <w:t>件</w:t>
      </w:r>
      <w:r>
        <w:rPr>
          <w:spacing w:val="-48"/>
        </w:rPr>
        <w:t xml:space="preserve"> </w:t>
      </w:r>
      <w:r>
        <w:rPr>
          <w:spacing w:val="8"/>
        </w:rPr>
        <w:t>2</w:t>
      </w:r>
      <w:r>
        <w:rPr>
          <w:spacing w:val="11"/>
        </w:rPr>
        <w:t>）；</w:t>
      </w:r>
      <w:r>
        <w:rPr>
          <w:spacing w:val="-83"/>
        </w:rPr>
        <w:t xml:space="preserve"> </w:t>
      </w:r>
      <w:r>
        <w:rPr>
          <w:spacing w:val="8"/>
        </w:rPr>
        <w:t>申请材料不齐全或者不符合法定形式的，应当一次</w:t>
      </w:r>
      <w:r>
        <w:rPr>
          <w:spacing w:val="6"/>
        </w:rPr>
        <w:t>性告知建设单位需要补正的全部内容。</w:t>
      </w:r>
    </w:p>
    <w:p w14:paraId="4E2ED1E2">
      <w:pPr>
        <w:pStyle w:val="2"/>
        <w:spacing w:before="235" w:line="342" w:lineRule="auto"/>
        <w:ind w:left="24" w:firstLine="635"/>
      </w:pPr>
      <w:r>
        <w:rPr>
          <w:rFonts w:ascii="KaiTi_GB2312" w:hAnsi="KaiTi_GB2312" w:eastAsia="KaiTi_GB2312" w:cs="KaiTi_GB2312"/>
          <w:spacing w:val="-1"/>
        </w:rPr>
        <w:t>（三）现场检查和复查。</w:t>
      </w:r>
      <w:r>
        <w:rPr>
          <w:spacing w:val="-1"/>
        </w:rPr>
        <w:t>被确定为检查对象的建设工程，</w:t>
      </w:r>
      <w:r>
        <w:rPr>
          <w:spacing w:val="9"/>
        </w:rPr>
        <w:t>建设单位应当提供工程竣工验收报告（含消防查验文件</w:t>
      </w:r>
      <w:r>
        <w:rPr>
          <w:spacing w:val="8"/>
        </w:rPr>
        <w:t>）和</w:t>
      </w:r>
      <w:r>
        <w:rPr>
          <w:spacing w:val="9"/>
        </w:rPr>
        <w:t>涉及消防的建设工程竣工图纸。住房城乡建设主管部门按照建设工程消防验收有关规定完成检查，制作检查记录。</w:t>
      </w:r>
      <w:r>
        <w:rPr>
          <w:spacing w:val="8"/>
        </w:rPr>
        <w:t>检查</w:t>
      </w:r>
      <w:r>
        <w:rPr>
          <w:spacing w:val="9"/>
        </w:rPr>
        <w:t>结果应通知建设单位并向社会公示。对于检查不合格的</w:t>
      </w:r>
      <w:r>
        <w:rPr>
          <w:spacing w:val="8"/>
        </w:rPr>
        <w:t>建设</w:t>
      </w:r>
      <w:r>
        <w:rPr>
          <w:spacing w:val="9"/>
        </w:rPr>
        <w:t>工程，建设单位收到检查不合格整改通知后，应当停止使用建设工程并组织整改，住房城乡建设主管部门对整改完</w:t>
      </w:r>
      <w:r>
        <w:rPr>
          <w:spacing w:val="8"/>
        </w:rPr>
        <w:t>成并</w:t>
      </w:r>
      <w:r>
        <w:rPr>
          <w:spacing w:val="9"/>
        </w:rPr>
        <w:t>申请复查的建设工程，按照建设工程消防验收有关规定</w:t>
      </w:r>
      <w:r>
        <w:rPr>
          <w:spacing w:val="8"/>
        </w:rPr>
        <w:t>完成</w:t>
      </w:r>
      <w:r>
        <w:rPr>
          <w:spacing w:val="4"/>
        </w:rPr>
        <w:t>复查，出具复查意见。</w:t>
      </w:r>
    </w:p>
    <w:p w14:paraId="1C6505D8">
      <w:pPr>
        <w:spacing w:before="227" w:line="227" w:lineRule="auto"/>
        <w:ind w:left="673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7"/>
          <w:sz w:val="31"/>
          <w:szCs w:val="31"/>
        </w:rPr>
        <w:t>三、相关文书式样</w:t>
      </w:r>
    </w:p>
    <w:p w14:paraId="20452854">
      <w:pPr>
        <w:pStyle w:val="2"/>
        <w:spacing w:before="214" w:line="357" w:lineRule="auto"/>
        <w:ind w:left="30" w:right="84" w:firstLine="634"/>
      </w:pPr>
      <w:r>
        <w:rPr>
          <w:spacing w:val="9"/>
        </w:rPr>
        <w:t>建设工程消防验收备案告知承诺书、建设工</w:t>
      </w:r>
      <w:r>
        <w:rPr>
          <w:spacing w:val="8"/>
        </w:rPr>
        <w:t>程消防验收</w:t>
      </w:r>
      <w:r>
        <w:rPr>
          <w:spacing w:val="4"/>
        </w:rPr>
        <w:t>备案（告知）凭证式样如下：</w:t>
      </w:r>
    </w:p>
    <w:p w14:paraId="7849360C">
      <w:pPr>
        <w:spacing w:line="357" w:lineRule="auto"/>
        <w:sectPr>
          <w:footerReference r:id="rId9" w:type="default"/>
          <w:pgSz w:w="11906" w:h="16838"/>
          <w:pgMar w:top="1431" w:right="1717" w:bottom="1159" w:left="1785" w:header="0" w:footer="795" w:gutter="0"/>
          <w:cols w:space="720" w:num="1"/>
        </w:sectPr>
      </w:pPr>
    </w:p>
    <w:p w14:paraId="7DAC679D">
      <w:pPr>
        <w:spacing w:before="105" w:line="237" w:lineRule="auto"/>
        <w:ind w:left="874"/>
        <w:rPr>
          <w:rFonts w:ascii="方正小标宋简体" w:hAnsi="方正小标宋简体" w:eastAsia="方正小标宋简体" w:cs="方正小标宋简体"/>
          <w:sz w:val="43"/>
          <w:szCs w:val="43"/>
        </w:rPr>
      </w:pPr>
      <w:r>
        <w:rPr>
          <w:rFonts w:ascii="方正小标宋简体" w:hAnsi="方正小标宋简体" w:eastAsia="方正小标宋简体" w:cs="方正小标宋简体"/>
          <w:spacing w:val="9"/>
          <w:sz w:val="43"/>
          <w:szCs w:val="43"/>
        </w:rPr>
        <w:t>建设工程消防验收备案告知承诺书</w:t>
      </w:r>
    </w:p>
    <w:p w14:paraId="6C7A301F">
      <w:pPr>
        <w:pStyle w:val="2"/>
        <w:spacing w:before="66" w:line="220" w:lineRule="auto"/>
        <w:ind w:left="6103"/>
      </w:pPr>
      <w:r>
        <w:rPr>
          <w:spacing w:val="1"/>
        </w:rPr>
        <w:t>编号：</w:t>
      </w:r>
    </w:p>
    <w:p w14:paraId="79D3569A">
      <w:pPr>
        <w:spacing w:line="242" w:lineRule="auto"/>
        <w:rPr>
          <w:rFonts w:ascii="Arial"/>
          <w:sz w:val="21"/>
        </w:rPr>
      </w:pPr>
    </w:p>
    <w:p w14:paraId="7AB56582">
      <w:pPr>
        <w:spacing w:line="242" w:lineRule="auto"/>
        <w:rPr>
          <w:rFonts w:ascii="Arial"/>
          <w:sz w:val="21"/>
        </w:rPr>
      </w:pPr>
    </w:p>
    <w:p w14:paraId="42F9FD9F">
      <w:pPr>
        <w:spacing w:line="243" w:lineRule="auto"/>
        <w:rPr>
          <w:rFonts w:ascii="Arial"/>
          <w:sz w:val="21"/>
        </w:rPr>
      </w:pPr>
    </w:p>
    <w:p w14:paraId="200C1673">
      <w:pPr>
        <w:pStyle w:val="2"/>
        <w:spacing w:before="101" w:line="357" w:lineRule="auto"/>
        <w:ind w:left="21" w:right="7" w:firstLine="658"/>
        <w:jc w:val="both"/>
      </w:pPr>
      <w:r>
        <w:rPr>
          <w:spacing w:val="-13"/>
        </w:rPr>
        <w:t xml:space="preserve">我  单  位  于  </w:t>
      </w:r>
      <w:r>
        <w:rPr>
          <w:spacing w:val="-13"/>
          <w:u w:val="single" w:color="auto"/>
        </w:rPr>
        <w:t xml:space="preserve">      </w:t>
      </w:r>
      <w:r>
        <w:rPr>
          <w:spacing w:val="-129"/>
        </w:rPr>
        <w:t xml:space="preserve"> </w:t>
      </w:r>
      <w:r>
        <w:rPr>
          <w:spacing w:val="-13"/>
        </w:rPr>
        <w:t>年</w:t>
      </w:r>
      <w:r>
        <w:rPr>
          <w:spacing w:val="121"/>
        </w:rPr>
        <w:t xml:space="preserve"> </w:t>
      </w:r>
      <w:r>
        <w:rPr>
          <w:spacing w:val="18"/>
          <w:u w:val="single" w:color="auto"/>
        </w:rPr>
        <w:t xml:space="preserve">     </w:t>
      </w:r>
      <w:r>
        <w:rPr>
          <w:spacing w:val="-125"/>
        </w:rPr>
        <w:t xml:space="preserve"> </w:t>
      </w:r>
      <w:r>
        <w:rPr>
          <w:spacing w:val="-13"/>
        </w:rPr>
        <w:t>月</w:t>
      </w:r>
      <w:r>
        <w:rPr>
          <w:spacing w:val="118"/>
        </w:rPr>
        <w:t xml:space="preserve"> </w:t>
      </w:r>
      <w:r>
        <w:rPr>
          <w:spacing w:val="18"/>
          <w:u w:val="single" w:color="auto"/>
        </w:rPr>
        <w:t xml:space="preserve">     </w:t>
      </w:r>
      <w:r>
        <w:rPr>
          <w:spacing w:val="-78"/>
        </w:rPr>
        <w:t xml:space="preserve"> </w:t>
      </w:r>
      <w:r>
        <w:rPr>
          <w:spacing w:val="-13"/>
        </w:rPr>
        <w:t>日  申  请建</w:t>
      </w:r>
      <w:r>
        <w:rPr>
          <w:spacing w:val="78"/>
        </w:rPr>
        <w:t xml:space="preserve"> </w:t>
      </w:r>
      <w:r>
        <w:rPr>
          <w:spacing w:val="-13"/>
        </w:rPr>
        <w:t>设</w:t>
      </w:r>
      <w:r>
        <w:rPr>
          <w:spacing w:val="80"/>
        </w:rPr>
        <w:t xml:space="preserve"> </w:t>
      </w:r>
      <w:r>
        <w:rPr>
          <w:spacing w:val="-13"/>
        </w:rPr>
        <w:t>工</w:t>
      </w:r>
      <w:r>
        <w:rPr>
          <w:spacing w:val="75"/>
        </w:rPr>
        <w:t xml:space="preserve"> </w:t>
      </w:r>
      <w:r>
        <w:rPr>
          <w:spacing w:val="-13"/>
        </w:rPr>
        <w:t>程</w:t>
      </w:r>
      <w:r>
        <w:rPr>
          <w:spacing w:val="81"/>
        </w:rPr>
        <w:t xml:space="preserve"> </w:t>
      </w:r>
      <w:r>
        <w:rPr>
          <w:spacing w:val="-13"/>
        </w:rPr>
        <w:t>消</w:t>
      </w:r>
      <w:r>
        <w:rPr>
          <w:spacing w:val="100"/>
        </w:rPr>
        <w:t xml:space="preserve"> </w:t>
      </w:r>
      <w:r>
        <w:rPr>
          <w:spacing w:val="-13"/>
        </w:rPr>
        <w:t>防</w:t>
      </w:r>
      <w:r>
        <w:rPr>
          <w:spacing w:val="73"/>
        </w:rPr>
        <w:t xml:space="preserve"> </w:t>
      </w:r>
      <w:r>
        <w:rPr>
          <w:spacing w:val="-13"/>
        </w:rPr>
        <w:t>验</w:t>
      </w:r>
      <w:r>
        <w:rPr>
          <w:spacing w:val="95"/>
        </w:rPr>
        <w:t xml:space="preserve"> </w:t>
      </w:r>
      <w:r>
        <w:rPr>
          <w:spacing w:val="-13"/>
        </w:rPr>
        <w:t>收</w:t>
      </w:r>
      <w:r>
        <w:rPr>
          <w:spacing w:val="76"/>
        </w:rPr>
        <w:t xml:space="preserve"> </w:t>
      </w:r>
      <w:r>
        <w:rPr>
          <w:spacing w:val="-13"/>
        </w:rPr>
        <w:t>备</w:t>
      </w:r>
      <w:r>
        <w:rPr>
          <w:spacing w:val="79"/>
        </w:rPr>
        <w:t xml:space="preserve"> </w:t>
      </w:r>
      <w:r>
        <w:rPr>
          <w:spacing w:val="-13"/>
        </w:rPr>
        <w:t>案</w:t>
      </w:r>
      <w:r>
        <w:rPr>
          <w:spacing w:val="102"/>
        </w:rPr>
        <w:t xml:space="preserve"> </w:t>
      </w:r>
      <w:r>
        <w:rPr>
          <w:spacing w:val="-13"/>
        </w:rPr>
        <w:t>，</w:t>
      </w:r>
      <w:r>
        <w:rPr>
          <w:spacing w:val="82"/>
        </w:rPr>
        <w:t xml:space="preserve"> </w:t>
      </w:r>
      <w:r>
        <w:rPr>
          <w:spacing w:val="-13"/>
        </w:rPr>
        <w:t>备</w:t>
      </w:r>
      <w:r>
        <w:rPr>
          <w:spacing w:val="80"/>
        </w:rPr>
        <w:t xml:space="preserve"> </w:t>
      </w:r>
      <w:r>
        <w:rPr>
          <w:spacing w:val="-13"/>
        </w:rPr>
        <w:t>案</w:t>
      </w:r>
      <w:r>
        <w:rPr>
          <w:spacing w:val="69"/>
        </w:rPr>
        <w:t xml:space="preserve"> </w:t>
      </w:r>
      <w:r>
        <w:rPr>
          <w:spacing w:val="-13"/>
        </w:rPr>
        <w:t>表</w:t>
      </w:r>
      <w:r>
        <w:rPr>
          <w:spacing w:val="71"/>
        </w:rPr>
        <w:t xml:space="preserve"> </w:t>
      </w:r>
      <w:r>
        <w:rPr>
          <w:spacing w:val="-13"/>
        </w:rPr>
        <w:t>编</w:t>
      </w:r>
      <w:r>
        <w:rPr>
          <w:spacing w:val="85"/>
        </w:rPr>
        <w:t xml:space="preserve"> </w:t>
      </w:r>
      <w:r>
        <w:rPr>
          <w:spacing w:val="-13"/>
        </w:rPr>
        <w:t>号</w:t>
      </w:r>
      <w:r>
        <w:rPr>
          <w:spacing w:val="-1"/>
        </w:rPr>
        <w:t>为</w:t>
      </w:r>
      <w:r>
        <w:rPr>
          <w:spacing w:val="4"/>
          <w:u w:val="single" w:color="auto"/>
        </w:rPr>
        <w:t xml:space="preserve">                    </w:t>
      </w:r>
      <w:r>
        <w:rPr>
          <w:spacing w:val="-1"/>
        </w:rPr>
        <w:t>。</w:t>
      </w:r>
    </w:p>
    <w:p w14:paraId="74C19088">
      <w:pPr>
        <w:pStyle w:val="2"/>
        <w:spacing w:before="1" w:line="357" w:lineRule="auto"/>
        <w:ind w:left="21" w:right="8" w:firstLine="658"/>
        <w:jc w:val="both"/>
      </w:pPr>
      <w:r>
        <w:rPr>
          <w:spacing w:val="22"/>
        </w:rPr>
        <w:t>我单位已知晓消防设计审查验收主管部门告知的全部</w:t>
      </w:r>
      <w:r>
        <w:rPr>
          <w:spacing w:val="-15"/>
        </w:rPr>
        <w:t>内</w:t>
      </w:r>
      <w:r>
        <w:rPr>
          <w:spacing w:val="-19"/>
        </w:rPr>
        <w:t xml:space="preserve"> </w:t>
      </w:r>
      <w:r>
        <w:rPr>
          <w:spacing w:val="-15"/>
        </w:rPr>
        <w:t>容 ， 承</w:t>
      </w:r>
      <w:r>
        <w:rPr>
          <w:spacing w:val="-38"/>
        </w:rPr>
        <w:t xml:space="preserve"> </w:t>
      </w:r>
      <w:r>
        <w:rPr>
          <w:spacing w:val="-15"/>
        </w:rPr>
        <w:t>诺</w:t>
      </w:r>
      <w:r>
        <w:rPr>
          <w:spacing w:val="-44"/>
        </w:rPr>
        <w:t xml:space="preserve"> </w:t>
      </w:r>
      <w:r>
        <w:rPr>
          <w:spacing w:val="-15"/>
        </w:rPr>
        <w:t>提</w:t>
      </w:r>
      <w:r>
        <w:rPr>
          <w:spacing w:val="-27"/>
        </w:rPr>
        <w:t xml:space="preserve"> </w:t>
      </w:r>
      <w:r>
        <w:rPr>
          <w:spacing w:val="-15"/>
        </w:rPr>
        <w:t>交 的</w:t>
      </w:r>
      <w:r>
        <w:rPr>
          <w:spacing w:val="-32"/>
        </w:rPr>
        <w:t xml:space="preserve"> </w:t>
      </w:r>
      <w:r>
        <w:rPr>
          <w:spacing w:val="-15"/>
        </w:rPr>
        <w:t>消 防</w:t>
      </w:r>
      <w:r>
        <w:rPr>
          <w:spacing w:val="-40"/>
        </w:rPr>
        <w:t xml:space="preserve"> </w:t>
      </w:r>
      <w:r>
        <w:rPr>
          <w:spacing w:val="-15"/>
        </w:rPr>
        <w:t>验</w:t>
      </w:r>
      <w:r>
        <w:rPr>
          <w:spacing w:val="-18"/>
        </w:rPr>
        <w:t xml:space="preserve"> </w:t>
      </w:r>
      <w:r>
        <w:rPr>
          <w:spacing w:val="-15"/>
        </w:rPr>
        <w:t>收</w:t>
      </w:r>
      <w:r>
        <w:rPr>
          <w:spacing w:val="-37"/>
        </w:rPr>
        <w:t xml:space="preserve"> </w:t>
      </w:r>
      <w:r>
        <w:rPr>
          <w:spacing w:val="-15"/>
        </w:rPr>
        <w:t>备</w:t>
      </w:r>
      <w:r>
        <w:rPr>
          <w:spacing w:val="-32"/>
        </w:rPr>
        <w:t xml:space="preserve"> </w:t>
      </w:r>
      <w:r>
        <w:rPr>
          <w:spacing w:val="-15"/>
        </w:rPr>
        <w:t>案</w:t>
      </w:r>
      <w:r>
        <w:rPr>
          <w:spacing w:val="-44"/>
        </w:rPr>
        <w:t xml:space="preserve"> </w:t>
      </w:r>
      <w:r>
        <w:rPr>
          <w:spacing w:val="-15"/>
        </w:rPr>
        <w:t>表</w:t>
      </w:r>
      <w:r>
        <w:rPr>
          <w:spacing w:val="-51"/>
        </w:rPr>
        <w:t xml:space="preserve"> </w:t>
      </w:r>
      <w:r>
        <w:rPr>
          <w:spacing w:val="-15"/>
        </w:rPr>
        <w:t>信</w:t>
      </w:r>
      <w:r>
        <w:rPr>
          <w:spacing w:val="-17"/>
        </w:rPr>
        <w:t xml:space="preserve"> </w:t>
      </w:r>
      <w:r>
        <w:rPr>
          <w:spacing w:val="-15"/>
        </w:rPr>
        <w:t>息</w:t>
      </w:r>
      <w:r>
        <w:rPr>
          <w:spacing w:val="-44"/>
        </w:rPr>
        <w:t xml:space="preserve"> </w:t>
      </w:r>
      <w:r>
        <w:rPr>
          <w:spacing w:val="-15"/>
        </w:rPr>
        <w:t>属</w:t>
      </w:r>
      <w:r>
        <w:rPr>
          <w:spacing w:val="-25"/>
        </w:rPr>
        <w:t xml:space="preserve"> </w:t>
      </w:r>
      <w:r>
        <w:rPr>
          <w:spacing w:val="-15"/>
        </w:rPr>
        <w:t>实 ，</w:t>
      </w:r>
      <w:r>
        <w:rPr>
          <w:spacing w:val="9"/>
        </w:rPr>
        <w:t>建设工程已严格执行《中华人民共和国建筑法》《中华人民共和国消防法》《建设工程质量管理条例》《建设工程消防设计审查验收管理暂行规定》等有关规定和国家工程建设消</w:t>
      </w:r>
      <w:r>
        <w:rPr>
          <w:spacing w:val="18"/>
        </w:rPr>
        <w:t>防技术标准，</w:t>
      </w:r>
      <w:r>
        <w:rPr>
          <w:spacing w:val="-51"/>
        </w:rPr>
        <w:t xml:space="preserve"> </w:t>
      </w:r>
      <w:r>
        <w:rPr>
          <w:spacing w:val="18"/>
        </w:rPr>
        <w:t>已按照相关规定的要求开展竣工验收消</w:t>
      </w:r>
      <w:r>
        <w:rPr>
          <w:spacing w:val="17"/>
        </w:rPr>
        <w:t>防查</w:t>
      </w:r>
      <w:r>
        <w:rPr>
          <w:spacing w:val="8"/>
        </w:rPr>
        <w:t>验，具有真实合法的消防验收备案所需材料。</w:t>
      </w:r>
    </w:p>
    <w:p w14:paraId="53BC9514">
      <w:pPr>
        <w:pStyle w:val="2"/>
        <w:spacing w:before="4" w:line="356" w:lineRule="auto"/>
        <w:ind w:left="20" w:right="11" w:firstLine="659"/>
      </w:pPr>
      <w:r>
        <w:rPr>
          <w:spacing w:val="8"/>
        </w:rPr>
        <w:t>我单位愿意承担未履行承诺、虚假承诺的法律责任，以</w:t>
      </w:r>
      <w:r>
        <w:rPr>
          <w:spacing w:val="9"/>
        </w:rPr>
        <w:t>及消防审验主管部门告知的违诺失信惩戒后</w:t>
      </w:r>
      <w:r>
        <w:rPr>
          <w:spacing w:val="8"/>
        </w:rPr>
        <w:t>果。</w:t>
      </w:r>
    </w:p>
    <w:p w14:paraId="656DA883">
      <w:pPr>
        <w:spacing w:line="249" w:lineRule="auto"/>
        <w:rPr>
          <w:rFonts w:ascii="Arial"/>
          <w:sz w:val="21"/>
        </w:rPr>
      </w:pPr>
    </w:p>
    <w:p w14:paraId="15072781">
      <w:pPr>
        <w:spacing w:line="249" w:lineRule="auto"/>
        <w:rPr>
          <w:rFonts w:ascii="Arial"/>
          <w:sz w:val="21"/>
        </w:rPr>
      </w:pPr>
    </w:p>
    <w:p w14:paraId="5E04487D">
      <w:pPr>
        <w:pStyle w:val="2"/>
        <w:spacing w:before="101" w:line="219" w:lineRule="auto"/>
        <w:ind w:left="4821"/>
      </w:pPr>
      <w:r>
        <w:rPr>
          <w:spacing w:val="7"/>
        </w:rPr>
        <w:t>建设单位</w:t>
      </w:r>
      <w:r>
        <w:rPr>
          <w:spacing w:val="-7"/>
        </w:rPr>
        <w:t>：</w:t>
      </w:r>
      <w:r>
        <w:rPr>
          <w:spacing w:val="42"/>
        </w:rPr>
        <w:t xml:space="preserve"> </w:t>
      </w:r>
      <w:r>
        <w:rPr>
          <w:spacing w:val="-7"/>
        </w:rPr>
        <w:t>（</w:t>
      </w:r>
      <w:r>
        <w:rPr>
          <w:spacing w:val="7"/>
        </w:rPr>
        <w:t>印章）</w:t>
      </w:r>
    </w:p>
    <w:p w14:paraId="2FB19E5C">
      <w:pPr>
        <w:spacing w:line="242" w:lineRule="auto"/>
        <w:rPr>
          <w:rFonts w:ascii="Arial"/>
          <w:sz w:val="21"/>
        </w:rPr>
      </w:pPr>
    </w:p>
    <w:p w14:paraId="56FEE157">
      <w:pPr>
        <w:spacing w:line="242" w:lineRule="auto"/>
        <w:rPr>
          <w:rFonts w:ascii="Arial"/>
          <w:sz w:val="21"/>
        </w:rPr>
      </w:pPr>
    </w:p>
    <w:p w14:paraId="12BC1C62">
      <w:pPr>
        <w:spacing w:line="243" w:lineRule="auto"/>
        <w:rPr>
          <w:rFonts w:ascii="Arial"/>
          <w:sz w:val="21"/>
        </w:rPr>
      </w:pPr>
    </w:p>
    <w:p w14:paraId="5F06A810">
      <w:pPr>
        <w:pStyle w:val="2"/>
        <w:spacing w:before="101" w:line="220" w:lineRule="auto"/>
        <w:ind w:left="6107"/>
      </w:pPr>
      <w:r>
        <w:rPr>
          <w:spacing w:val="-9"/>
        </w:rPr>
        <w:t>年</w:t>
      </w:r>
      <w:r>
        <w:rPr>
          <w:spacing w:val="20"/>
        </w:rPr>
        <w:t xml:space="preserve">  </w:t>
      </w:r>
      <w:r>
        <w:rPr>
          <w:spacing w:val="-9"/>
        </w:rPr>
        <w:t>月</w:t>
      </w:r>
      <w:r>
        <w:rPr>
          <w:spacing w:val="40"/>
        </w:rPr>
        <w:t xml:space="preserve">  </w:t>
      </w:r>
      <w:r>
        <w:rPr>
          <w:spacing w:val="-9"/>
        </w:rPr>
        <w:t>日</w:t>
      </w:r>
    </w:p>
    <w:p w14:paraId="3CE8B091">
      <w:pPr>
        <w:spacing w:line="264" w:lineRule="auto"/>
        <w:rPr>
          <w:rFonts w:ascii="Arial"/>
          <w:sz w:val="21"/>
        </w:rPr>
      </w:pPr>
    </w:p>
    <w:p w14:paraId="444B5080">
      <w:pPr>
        <w:spacing w:line="264" w:lineRule="auto"/>
        <w:rPr>
          <w:rFonts w:ascii="Arial"/>
          <w:sz w:val="21"/>
        </w:rPr>
      </w:pPr>
    </w:p>
    <w:p w14:paraId="478ADEF3">
      <w:pPr>
        <w:spacing w:line="264" w:lineRule="auto"/>
        <w:rPr>
          <w:rFonts w:ascii="Arial"/>
          <w:sz w:val="21"/>
        </w:rPr>
      </w:pPr>
    </w:p>
    <w:p w14:paraId="6C0ED334">
      <w:pPr>
        <w:spacing w:line="264" w:lineRule="auto"/>
        <w:rPr>
          <w:rFonts w:ascii="Arial"/>
          <w:sz w:val="21"/>
        </w:rPr>
      </w:pPr>
    </w:p>
    <w:p w14:paraId="10585DA5">
      <w:pPr>
        <w:spacing w:line="264" w:lineRule="auto"/>
        <w:rPr>
          <w:rFonts w:ascii="Arial"/>
          <w:sz w:val="21"/>
        </w:rPr>
      </w:pPr>
    </w:p>
    <w:p w14:paraId="1D6D4F41">
      <w:pPr>
        <w:pStyle w:val="2"/>
        <w:spacing w:before="102" w:line="219" w:lineRule="auto"/>
        <w:ind w:left="28"/>
      </w:pPr>
      <w:r>
        <w:rPr>
          <w:spacing w:val="5"/>
        </w:rPr>
        <w:t>备注：本承诺书一式两份，一份交建设单位，</w:t>
      </w:r>
      <w:r>
        <w:rPr>
          <w:spacing w:val="-90"/>
        </w:rPr>
        <w:t xml:space="preserve"> </w:t>
      </w:r>
      <w:r>
        <w:rPr>
          <w:spacing w:val="4"/>
        </w:rPr>
        <w:t>一份存档。</w:t>
      </w:r>
    </w:p>
    <w:p w14:paraId="074DD4C8">
      <w:pPr>
        <w:pStyle w:val="2"/>
        <w:spacing w:before="232" w:line="219" w:lineRule="auto"/>
        <w:ind w:right="16"/>
        <w:jc w:val="right"/>
      </w:pPr>
      <w:r>
        <w:rPr>
          <w:spacing w:val="8"/>
        </w:rPr>
        <w:t>（背面附行政机关告知）</w:t>
      </w:r>
    </w:p>
    <w:p w14:paraId="33FA0C54">
      <w:pPr>
        <w:spacing w:line="219" w:lineRule="auto"/>
        <w:sectPr>
          <w:footerReference r:id="rId10" w:type="default"/>
          <w:pgSz w:w="11906" w:h="16838"/>
          <w:pgMar w:top="1417" w:right="1785" w:bottom="1313" w:left="1785" w:header="0" w:footer="949" w:gutter="0"/>
          <w:cols w:space="720" w:num="1"/>
        </w:sectPr>
      </w:pPr>
    </w:p>
    <w:p w14:paraId="6DB61A1B">
      <w:pPr>
        <w:spacing w:before="105" w:line="237" w:lineRule="auto"/>
        <w:ind w:left="2854"/>
        <w:rPr>
          <w:rFonts w:ascii="方正小标宋简体" w:hAnsi="方正小标宋简体" w:eastAsia="方正小标宋简体" w:cs="方正小标宋简体"/>
          <w:sz w:val="43"/>
          <w:szCs w:val="43"/>
        </w:rPr>
      </w:pPr>
      <w:r>
        <w:rPr>
          <w:rFonts w:ascii="方正小标宋简体" w:hAnsi="方正小标宋简体" w:eastAsia="方正小标宋简体" w:cs="方正小标宋简体"/>
          <w:spacing w:val="8"/>
          <w:sz w:val="43"/>
          <w:szCs w:val="43"/>
        </w:rPr>
        <w:t>行政机关告知</w:t>
      </w:r>
    </w:p>
    <w:p w14:paraId="5DABC9FB">
      <w:pPr>
        <w:spacing w:line="312" w:lineRule="auto"/>
        <w:rPr>
          <w:rFonts w:ascii="Arial"/>
          <w:sz w:val="21"/>
        </w:rPr>
      </w:pPr>
    </w:p>
    <w:p w14:paraId="057E36CC">
      <w:pPr>
        <w:pStyle w:val="2"/>
        <w:spacing w:before="91" w:line="289" w:lineRule="auto"/>
        <w:ind w:left="22" w:right="12" w:firstLine="555"/>
        <w:jc w:val="both"/>
        <w:rPr>
          <w:sz w:val="28"/>
          <w:szCs w:val="28"/>
        </w:rPr>
      </w:pPr>
      <w:r>
        <w:rPr>
          <w:spacing w:val="-4"/>
          <w:sz w:val="28"/>
          <w:szCs w:val="28"/>
        </w:rPr>
        <w:t>根据《中华人民共和国建筑法》《中华人民共和国消防法》《建</w:t>
      </w:r>
      <w:r>
        <w:rPr>
          <w:spacing w:val="-10"/>
          <w:sz w:val="28"/>
          <w:szCs w:val="28"/>
        </w:rPr>
        <w:t>设工程质量管理条例》《建设工程消防设计审查验收管理暂行规定》，</w:t>
      </w:r>
      <w:r>
        <w:rPr>
          <w:spacing w:val="-1"/>
          <w:sz w:val="28"/>
          <w:szCs w:val="28"/>
        </w:rPr>
        <w:t>现就建设工程消防验收备案告知承诺内容，告知如下:</w:t>
      </w:r>
    </w:p>
    <w:p w14:paraId="1420FECA">
      <w:pPr>
        <w:spacing w:before="2" w:line="224" w:lineRule="auto"/>
        <w:ind w:left="586"/>
        <w:rPr>
          <w:rFonts w:ascii="黑体" w:hAnsi="黑体" w:eastAsia="黑体" w:cs="黑体"/>
          <w:sz w:val="28"/>
          <w:szCs w:val="28"/>
        </w:rPr>
      </w:pPr>
      <w:r>
        <w:rPr>
          <w:rFonts w:ascii="黑体" w:hAnsi="黑体" w:eastAsia="黑体" w:cs="黑体"/>
          <w:spacing w:val="-3"/>
          <w:sz w:val="28"/>
          <w:szCs w:val="28"/>
        </w:rPr>
        <w:t>一、法定条件</w:t>
      </w:r>
    </w:p>
    <w:p w14:paraId="1390F353">
      <w:pPr>
        <w:pStyle w:val="2"/>
        <w:spacing w:before="101" w:line="214" w:lineRule="auto"/>
        <w:ind w:left="593"/>
        <w:rPr>
          <w:sz w:val="28"/>
          <w:szCs w:val="28"/>
        </w:rPr>
      </w:pPr>
      <w:r>
        <w:rPr>
          <w:spacing w:val="-2"/>
          <w:sz w:val="28"/>
          <w:szCs w:val="28"/>
        </w:rPr>
        <w:t>办理本事项应符合下列条件:</w:t>
      </w:r>
    </w:p>
    <w:p w14:paraId="006F0290">
      <w:pPr>
        <w:pStyle w:val="2"/>
        <w:spacing w:before="117" w:line="214" w:lineRule="auto"/>
        <w:ind w:left="599"/>
        <w:rPr>
          <w:sz w:val="28"/>
          <w:szCs w:val="28"/>
        </w:rPr>
      </w:pPr>
      <w:r>
        <w:rPr>
          <w:spacing w:val="-1"/>
          <w:sz w:val="28"/>
          <w:szCs w:val="28"/>
        </w:rPr>
        <w:t>1.申请告知承诺的建设工程符合规划、建设的法定要求;</w:t>
      </w:r>
    </w:p>
    <w:p w14:paraId="2D79047F">
      <w:pPr>
        <w:pStyle w:val="2"/>
        <w:spacing w:before="113" w:line="251" w:lineRule="auto"/>
        <w:ind w:left="22" w:right="87" w:firstLine="570"/>
        <w:rPr>
          <w:sz w:val="28"/>
          <w:szCs w:val="28"/>
        </w:rPr>
      </w:pPr>
      <w:r>
        <w:rPr>
          <w:spacing w:val="-4"/>
          <w:sz w:val="28"/>
          <w:szCs w:val="28"/>
        </w:rPr>
        <w:t>2.申请项目属于内蒙古自治区规定的其他建设工程一般项目，申</w:t>
      </w:r>
      <w:r>
        <w:rPr>
          <w:spacing w:val="-1"/>
          <w:sz w:val="28"/>
          <w:szCs w:val="28"/>
        </w:rPr>
        <w:t>请单位自愿采用告知承诺的方式申请消防验收备案;</w:t>
      </w:r>
    </w:p>
    <w:p w14:paraId="2BFFE8CD">
      <w:pPr>
        <w:pStyle w:val="2"/>
        <w:spacing w:before="122" w:line="271" w:lineRule="auto"/>
        <w:ind w:left="22" w:right="85" w:firstLine="581"/>
        <w:rPr>
          <w:sz w:val="28"/>
          <w:szCs w:val="28"/>
        </w:rPr>
      </w:pPr>
      <w:r>
        <w:rPr>
          <w:spacing w:val="-4"/>
          <w:sz w:val="28"/>
          <w:szCs w:val="28"/>
        </w:rPr>
        <w:t>3.申请项目的平面布置、安全疏散、防火分区、耐火等</w:t>
      </w:r>
      <w:r>
        <w:rPr>
          <w:spacing w:val="-5"/>
          <w:sz w:val="28"/>
          <w:szCs w:val="28"/>
        </w:rPr>
        <w:t>级、建筑</w:t>
      </w:r>
      <w:r>
        <w:rPr>
          <w:spacing w:val="-3"/>
          <w:sz w:val="28"/>
          <w:szCs w:val="28"/>
        </w:rPr>
        <w:t>构造、建筑结构、灭火救援设施、消防设施的设</w:t>
      </w:r>
      <w:r>
        <w:rPr>
          <w:spacing w:val="-4"/>
          <w:sz w:val="28"/>
          <w:szCs w:val="28"/>
        </w:rPr>
        <w:t>置、建筑电气、消防</w:t>
      </w:r>
      <w:r>
        <w:rPr>
          <w:spacing w:val="-3"/>
          <w:sz w:val="28"/>
          <w:szCs w:val="28"/>
        </w:rPr>
        <w:t>给水、建筑保温、通风和空气调节等设计、施工应符</w:t>
      </w:r>
      <w:r>
        <w:rPr>
          <w:spacing w:val="-4"/>
          <w:sz w:val="28"/>
          <w:szCs w:val="28"/>
        </w:rPr>
        <w:t>合国家工程建设</w:t>
      </w:r>
      <w:r>
        <w:rPr>
          <w:spacing w:val="-2"/>
          <w:sz w:val="28"/>
          <w:szCs w:val="28"/>
        </w:rPr>
        <w:t>消防技术标准;</w:t>
      </w:r>
    </w:p>
    <w:p w14:paraId="2B6B45E2">
      <w:pPr>
        <w:pStyle w:val="2"/>
        <w:spacing w:before="113" w:line="252" w:lineRule="auto"/>
        <w:ind w:left="29" w:right="84" w:firstLine="562"/>
        <w:rPr>
          <w:sz w:val="28"/>
          <w:szCs w:val="28"/>
        </w:rPr>
      </w:pPr>
      <w:r>
        <w:rPr>
          <w:spacing w:val="-4"/>
          <w:sz w:val="28"/>
          <w:szCs w:val="28"/>
        </w:rPr>
        <w:t>4.选用的消防产品、建筑材料、装修材料的防火性能均应符合国</w:t>
      </w:r>
      <w:r>
        <w:rPr>
          <w:spacing w:val="-2"/>
          <w:sz w:val="28"/>
          <w:szCs w:val="28"/>
        </w:rPr>
        <w:t>家工程建设消防技术标准。</w:t>
      </w:r>
    </w:p>
    <w:p w14:paraId="12FAD855">
      <w:pPr>
        <w:pStyle w:val="2"/>
        <w:spacing w:before="113" w:line="253" w:lineRule="auto"/>
        <w:ind w:left="34" w:right="58" w:firstLine="561"/>
        <w:rPr>
          <w:sz w:val="28"/>
          <w:szCs w:val="28"/>
        </w:rPr>
      </w:pPr>
      <w:r>
        <w:rPr>
          <w:spacing w:val="-4"/>
          <w:sz w:val="28"/>
          <w:szCs w:val="28"/>
        </w:rPr>
        <w:t>5.对不符合规划要求、改变建筑使用性质、改变建筑火灾危险等</w:t>
      </w:r>
      <w:r>
        <w:rPr>
          <w:spacing w:val="-3"/>
          <w:sz w:val="28"/>
          <w:szCs w:val="28"/>
        </w:rPr>
        <w:t>级、涉及建筑主体和承重结构变动的建设工程，不适用告知承诺制。</w:t>
      </w:r>
    </w:p>
    <w:p w14:paraId="17D74E95">
      <w:pPr>
        <w:spacing w:before="113" w:line="222" w:lineRule="auto"/>
        <w:ind w:left="586"/>
        <w:rPr>
          <w:rFonts w:ascii="黑体" w:hAnsi="黑体" w:eastAsia="黑体" w:cs="黑体"/>
          <w:sz w:val="28"/>
          <w:szCs w:val="28"/>
        </w:rPr>
      </w:pPr>
      <w:r>
        <w:rPr>
          <w:rFonts w:ascii="黑体" w:hAnsi="黑体" w:eastAsia="黑体" w:cs="黑体"/>
          <w:spacing w:val="-2"/>
          <w:sz w:val="28"/>
          <w:szCs w:val="28"/>
        </w:rPr>
        <w:t>二、责任与监管</w:t>
      </w:r>
    </w:p>
    <w:p w14:paraId="0E563C4D">
      <w:pPr>
        <w:pStyle w:val="2"/>
        <w:spacing w:before="103" w:line="253" w:lineRule="auto"/>
        <w:ind w:left="24" w:right="87" w:firstLine="574"/>
        <w:rPr>
          <w:sz w:val="28"/>
          <w:szCs w:val="28"/>
        </w:rPr>
      </w:pPr>
      <w:r>
        <w:rPr>
          <w:spacing w:val="-4"/>
          <w:sz w:val="28"/>
          <w:szCs w:val="28"/>
        </w:rPr>
        <w:t>1.申请单位应及时将签署盖章后的《建设工程消防验收备案告知</w:t>
      </w:r>
      <w:r>
        <w:rPr>
          <w:spacing w:val="-2"/>
          <w:sz w:val="28"/>
          <w:szCs w:val="28"/>
        </w:rPr>
        <w:t>承诺书》递交消防设计审查验收主管部门。</w:t>
      </w:r>
    </w:p>
    <w:p w14:paraId="0B7503A8">
      <w:pPr>
        <w:pStyle w:val="2"/>
        <w:spacing w:before="112" w:line="272" w:lineRule="auto"/>
        <w:ind w:left="20" w:right="85" w:firstLine="572"/>
        <w:rPr>
          <w:sz w:val="28"/>
          <w:szCs w:val="28"/>
        </w:rPr>
      </w:pPr>
      <w:r>
        <w:rPr>
          <w:spacing w:val="6"/>
          <w:sz w:val="28"/>
          <w:szCs w:val="28"/>
        </w:rPr>
        <w:t>2.消防设计审查验收主管部门对申请告知承诺的建设工程进行</w:t>
      </w:r>
      <w:r>
        <w:rPr>
          <w:spacing w:val="-3"/>
          <w:sz w:val="28"/>
          <w:szCs w:val="28"/>
        </w:rPr>
        <w:t>抽查。消防设计审查验收主管部门应当自申请告知承诺的</w:t>
      </w:r>
      <w:r>
        <w:rPr>
          <w:spacing w:val="-4"/>
          <w:sz w:val="28"/>
          <w:szCs w:val="28"/>
        </w:rPr>
        <w:t>建设工程被</w:t>
      </w:r>
      <w:r>
        <w:rPr>
          <w:spacing w:val="1"/>
          <w:sz w:val="28"/>
          <w:szCs w:val="28"/>
        </w:rPr>
        <w:t>确定为检查对象之日起十五个工作日内进行检查,并及时反馈检查结</w:t>
      </w:r>
      <w:r>
        <w:rPr>
          <w:spacing w:val="-17"/>
          <w:sz w:val="28"/>
          <w:szCs w:val="28"/>
        </w:rPr>
        <w:t>果。</w:t>
      </w:r>
    </w:p>
    <w:p w14:paraId="60195FED">
      <w:pPr>
        <w:pStyle w:val="2"/>
        <w:spacing w:before="110" w:line="255" w:lineRule="auto"/>
        <w:ind w:left="22" w:right="86" w:firstLine="581"/>
        <w:rPr>
          <w:sz w:val="28"/>
          <w:szCs w:val="28"/>
        </w:rPr>
      </w:pPr>
      <w:r>
        <w:rPr>
          <w:spacing w:val="-4"/>
          <w:sz w:val="28"/>
          <w:szCs w:val="28"/>
        </w:rPr>
        <w:t>3.消防验收备案告知承诺项目经依法抽查不合格的，应当</w:t>
      </w:r>
      <w:r>
        <w:rPr>
          <w:spacing w:val="-5"/>
          <w:sz w:val="28"/>
          <w:szCs w:val="28"/>
        </w:rPr>
        <w:t>停止使</w:t>
      </w:r>
      <w:r>
        <w:rPr>
          <w:spacing w:val="-17"/>
          <w:sz w:val="28"/>
          <w:szCs w:val="28"/>
        </w:rPr>
        <w:t>用。</w:t>
      </w:r>
    </w:p>
    <w:p w14:paraId="76D00680">
      <w:pPr>
        <w:pStyle w:val="2"/>
        <w:spacing w:before="104" w:line="272" w:lineRule="auto"/>
        <w:ind w:left="19" w:firstLine="572"/>
        <w:rPr>
          <w:sz w:val="28"/>
          <w:szCs w:val="28"/>
        </w:rPr>
      </w:pPr>
      <w:r>
        <w:rPr>
          <w:spacing w:val="-4"/>
          <w:sz w:val="28"/>
          <w:szCs w:val="28"/>
        </w:rPr>
        <w:t>4.建设单位依法对建设工程消防设计、施工质量负首要责任。设</w:t>
      </w:r>
      <w:r>
        <w:rPr>
          <w:spacing w:val="-9"/>
          <w:sz w:val="28"/>
          <w:szCs w:val="28"/>
        </w:rPr>
        <w:t>计、施工单位依法对建设工程消防设计、施工质量</w:t>
      </w:r>
      <w:r>
        <w:rPr>
          <w:spacing w:val="-10"/>
          <w:sz w:val="28"/>
          <w:szCs w:val="28"/>
        </w:rPr>
        <w:t>负主体责任。建设、</w:t>
      </w:r>
      <w:r>
        <w:rPr>
          <w:spacing w:val="-3"/>
          <w:sz w:val="28"/>
          <w:szCs w:val="28"/>
        </w:rPr>
        <w:t>设计、施工单位的从业人员依法对建设工程消防设计</w:t>
      </w:r>
      <w:r>
        <w:rPr>
          <w:spacing w:val="-4"/>
          <w:sz w:val="28"/>
          <w:szCs w:val="28"/>
        </w:rPr>
        <w:t>、施工质量承担</w:t>
      </w:r>
      <w:r>
        <w:rPr>
          <w:spacing w:val="-6"/>
          <w:sz w:val="28"/>
          <w:szCs w:val="28"/>
        </w:rPr>
        <w:t>相应的个人责任。</w:t>
      </w:r>
    </w:p>
    <w:p w14:paraId="544DECDE">
      <w:pPr>
        <w:spacing w:line="272" w:lineRule="auto"/>
        <w:rPr>
          <w:sz w:val="28"/>
          <w:szCs w:val="28"/>
        </w:rPr>
        <w:sectPr>
          <w:footerReference r:id="rId11" w:type="default"/>
          <w:pgSz w:w="11906" w:h="16838"/>
          <w:pgMar w:top="1304" w:right="1707" w:bottom="1157" w:left="1785" w:header="0" w:footer="793" w:gutter="0"/>
          <w:cols w:space="720" w:num="1"/>
        </w:sectPr>
      </w:pPr>
    </w:p>
    <w:p w14:paraId="69B91C46">
      <w:pPr>
        <w:spacing w:before="103" w:line="197" w:lineRule="auto"/>
        <w:ind w:left="656"/>
        <w:rPr>
          <w:rFonts w:ascii="方正小标宋简体" w:hAnsi="方正小标宋简体" w:eastAsia="方正小标宋简体" w:cs="方正小标宋简体"/>
          <w:sz w:val="43"/>
          <w:szCs w:val="43"/>
        </w:rPr>
      </w:pPr>
      <w:r>
        <w:rPr>
          <w:rFonts w:ascii="方正小标宋简体" w:hAnsi="方正小标宋简体" w:eastAsia="方正小标宋简体" w:cs="方正小标宋简体"/>
          <w:spacing w:val="9"/>
          <w:sz w:val="43"/>
          <w:szCs w:val="43"/>
        </w:rPr>
        <w:t>建设工程消防验收备案（告知）凭证</w:t>
      </w:r>
    </w:p>
    <w:p w14:paraId="31F3BC82">
      <w:pPr>
        <w:pStyle w:val="2"/>
        <w:spacing w:line="222" w:lineRule="auto"/>
        <w:ind w:left="3215"/>
      </w:pPr>
      <w:r>
        <w:rPr>
          <w:spacing w:val="7"/>
        </w:rPr>
        <w:t>（文号）</w:t>
      </w:r>
    </w:p>
    <w:p w14:paraId="56F4AFA3">
      <w:pPr>
        <w:spacing w:line="445" w:lineRule="auto"/>
        <w:rPr>
          <w:rFonts w:ascii="Arial"/>
          <w:sz w:val="21"/>
        </w:rPr>
      </w:pPr>
    </w:p>
    <w:p w14:paraId="06A19CC0">
      <w:pPr>
        <w:pStyle w:val="2"/>
        <w:tabs>
          <w:tab w:val="left" w:pos="2570"/>
        </w:tabs>
        <w:spacing w:before="101" w:line="145" w:lineRule="auto"/>
        <w:ind w:left="11"/>
      </w:pPr>
      <w:r>
        <w:rPr>
          <w:u w:val="single" w:color="auto"/>
        </w:rPr>
        <w:tab/>
      </w:r>
      <w:r>
        <w:rPr>
          <w:spacing w:val="-124"/>
        </w:rPr>
        <w:t xml:space="preserve"> </w:t>
      </w:r>
      <w:r>
        <w:t>:</w:t>
      </w:r>
    </w:p>
    <w:p w14:paraId="055632B5">
      <w:pPr>
        <w:pStyle w:val="2"/>
        <w:spacing w:before="32" w:line="238" w:lineRule="auto"/>
        <w:ind w:left="21" w:right="18" w:firstLine="637"/>
        <w:jc w:val="both"/>
      </w:pPr>
      <w:r>
        <w:rPr>
          <w:spacing w:val="9"/>
        </w:rPr>
        <w:t>根据《中华人民共和国建筑法》《中华人民共和国消防法》《建设工程质量管理条例》《建设工程消防设计审查验</w:t>
      </w:r>
      <w:r>
        <w:rPr>
          <w:spacing w:val="4"/>
        </w:rPr>
        <w:t>收管理暂行规定》等有关规定，你单位于</w:t>
      </w:r>
      <w:r>
        <w:rPr>
          <w:spacing w:val="-152"/>
        </w:rPr>
        <w:t xml:space="preserve"> </w:t>
      </w:r>
      <w:r>
        <w:rPr>
          <w:spacing w:val="4"/>
          <w:u w:val="single" w:color="auto"/>
        </w:rPr>
        <w:t xml:space="preserve">  </w:t>
      </w:r>
      <w:r>
        <w:rPr>
          <w:spacing w:val="-137"/>
        </w:rPr>
        <w:t xml:space="preserve"> </w:t>
      </w:r>
      <w:r>
        <w:rPr>
          <w:spacing w:val="4"/>
        </w:rPr>
        <w:t>年</w:t>
      </w:r>
      <w:r>
        <w:rPr>
          <w:spacing w:val="4"/>
          <w:u w:val="single" w:color="auto"/>
        </w:rPr>
        <w:t xml:space="preserve">  </w:t>
      </w:r>
      <w:r>
        <w:rPr>
          <w:spacing w:val="-126"/>
        </w:rPr>
        <w:t xml:space="preserve"> </w:t>
      </w:r>
      <w:r>
        <w:rPr>
          <w:spacing w:val="4"/>
        </w:rPr>
        <w:t>月</w:t>
      </w:r>
      <w:r>
        <w:rPr>
          <w:spacing w:val="4"/>
          <w:u w:val="single" w:color="auto"/>
        </w:rPr>
        <w:t xml:space="preserve">  </w:t>
      </w:r>
      <w:r>
        <w:rPr>
          <w:spacing w:val="-81"/>
        </w:rPr>
        <w:t xml:space="preserve"> </w:t>
      </w:r>
      <w:r>
        <w:rPr>
          <w:spacing w:val="4"/>
        </w:rPr>
        <w:t>日申请</w:t>
      </w:r>
      <w:r>
        <w:t>建设工程（地址</w:t>
      </w:r>
      <w:r>
        <w:rPr>
          <w:spacing w:val="-56"/>
          <w:w w:val="95"/>
        </w:rPr>
        <w:t>：</w:t>
      </w:r>
      <w:r>
        <w:rPr>
          <w:spacing w:val="5"/>
          <w:u w:val="single" w:color="auto"/>
        </w:rPr>
        <w:t xml:space="preserve">                   </w:t>
      </w:r>
      <w:r>
        <w:rPr>
          <w:spacing w:val="-56"/>
          <w:w w:val="95"/>
        </w:rPr>
        <w:t>；</w:t>
      </w:r>
      <w:r>
        <w:t>建筑面积</w:t>
      </w:r>
      <w:r>
        <w:rPr>
          <w:spacing w:val="-56"/>
          <w:w w:val="95"/>
        </w:rPr>
        <w:t>：</w:t>
      </w:r>
      <w:r>
        <w:rPr>
          <w:spacing w:val="6"/>
          <w:u w:val="single" w:color="auto"/>
        </w:rPr>
        <w:t xml:space="preserve">      </w:t>
      </w:r>
      <w:r>
        <w:rPr>
          <w:spacing w:val="-56"/>
          <w:w w:val="95"/>
        </w:rPr>
        <w:t>；</w:t>
      </w:r>
      <w:r>
        <w:rPr>
          <w:spacing w:val="22"/>
        </w:rPr>
        <w:t>建筑</w:t>
      </w:r>
      <w:r>
        <w:rPr>
          <w:spacing w:val="-87"/>
        </w:rPr>
        <w:t xml:space="preserve"> </w:t>
      </w:r>
      <w:r>
        <w:rPr>
          <w:spacing w:val="22"/>
        </w:rPr>
        <w:t>高度</w:t>
      </w:r>
      <w:r>
        <w:rPr>
          <w:spacing w:val="7"/>
        </w:rPr>
        <w:t>：</w:t>
      </w:r>
      <w:r>
        <w:rPr>
          <w:spacing w:val="-69"/>
        </w:rPr>
        <w:t xml:space="preserve"> </w:t>
      </w:r>
      <w:r>
        <w:rPr>
          <w:spacing w:val="18"/>
          <w:u w:val="single" w:color="auto"/>
        </w:rPr>
        <w:t xml:space="preserve">        </w:t>
      </w:r>
      <w:r>
        <w:rPr>
          <w:spacing w:val="-120"/>
        </w:rPr>
        <w:t xml:space="preserve"> </w:t>
      </w:r>
      <w:r>
        <w:rPr>
          <w:spacing w:val="7"/>
        </w:rPr>
        <w:t>；</w:t>
      </w:r>
      <w:r>
        <w:rPr>
          <w:spacing w:val="22"/>
        </w:rPr>
        <w:t>建</w:t>
      </w:r>
      <w:r>
        <w:rPr>
          <w:spacing w:val="-82"/>
        </w:rPr>
        <w:t xml:space="preserve"> </w:t>
      </w:r>
      <w:r>
        <w:rPr>
          <w:spacing w:val="22"/>
        </w:rPr>
        <w:t>筑层数</w:t>
      </w:r>
      <w:r>
        <w:rPr>
          <w:spacing w:val="-83"/>
        </w:rPr>
        <w:t xml:space="preserve"> </w:t>
      </w:r>
      <w:r>
        <w:rPr>
          <w:spacing w:val="7"/>
        </w:rPr>
        <w:t>：</w:t>
      </w:r>
      <w:r>
        <w:rPr>
          <w:spacing w:val="-110"/>
        </w:rPr>
        <w:t xml:space="preserve"> </w:t>
      </w:r>
      <w:r>
        <w:rPr>
          <w:spacing w:val="3"/>
          <w:u w:val="single" w:color="auto"/>
        </w:rPr>
        <w:t xml:space="preserve">          </w:t>
      </w:r>
      <w:r>
        <w:rPr>
          <w:spacing w:val="-118"/>
        </w:rPr>
        <w:t xml:space="preserve"> </w:t>
      </w:r>
      <w:r>
        <w:rPr>
          <w:spacing w:val="7"/>
        </w:rPr>
        <w:t>；</w:t>
      </w:r>
      <w:r>
        <w:rPr>
          <w:spacing w:val="22"/>
        </w:rPr>
        <w:t>使用性</w:t>
      </w:r>
      <w:r>
        <w:rPr>
          <w:spacing w:val="27"/>
        </w:rPr>
        <w:t>质</w:t>
      </w:r>
      <w:r>
        <w:rPr>
          <w:spacing w:val="32"/>
        </w:rPr>
        <w:t>：</w:t>
      </w:r>
      <w:r>
        <w:rPr>
          <w:spacing w:val="-80"/>
        </w:rPr>
        <w:t xml:space="preserve"> </w:t>
      </w:r>
      <w:r>
        <w:rPr>
          <w:spacing w:val="6"/>
          <w:u w:val="single" w:color="auto"/>
        </w:rPr>
        <w:t xml:space="preserve">                   </w:t>
      </w:r>
      <w:r>
        <w:rPr>
          <w:spacing w:val="32"/>
        </w:rPr>
        <w:t>）</w:t>
      </w:r>
      <w:r>
        <w:rPr>
          <w:spacing w:val="27"/>
        </w:rPr>
        <w:t>消防验收备案，</w:t>
      </w:r>
      <w:r>
        <w:rPr>
          <w:spacing w:val="-54"/>
        </w:rPr>
        <w:t xml:space="preserve"> </w:t>
      </w:r>
      <w:r>
        <w:rPr>
          <w:spacing w:val="27"/>
        </w:rPr>
        <w:t>备案表编号</w:t>
      </w:r>
      <w:r>
        <w:rPr>
          <w:spacing w:val="-1"/>
        </w:rPr>
        <w:t>为</w:t>
      </w:r>
      <w:r>
        <w:rPr>
          <w:spacing w:val="5"/>
          <w:u w:val="single" w:color="auto"/>
        </w:rPr>
        <w:t xml:space="preserve">                     </w:t>
      </w:r>
      <w:r>
        <w:rPr>
          <w:spacing w:val="-107"/>
        </w:rPr>
        <w:t xml:space="preserve"> </w:t>
      </w:r>
      <w:r>
        <w:rPr>
          <w:spacing w:val="-1"/>
        </w:rPr>
        <w:t>，提交的下列备案材料：</w:t>
      </w:r>
    </w:p>
    <w:p w14:paraId="2AF57854">
      <w:pPr>
        <w:pStyle w:val="2"/>
        <w:spacing w:before="2" w:line="219" w:lineRule="auto"/>
        <w:ind w:left="699"/>
      </w:pPr>
      <w:r>
        <w:rPr>
          <w:spacing w:val="-1"/>
        </w:rPr>
        <w:t>□备案方式为提交材料的：</w:t>
      </w:r>
    </w:p>
    <w:p w14:paraId="1D60BAB2">
      <w:pPr>
        <w:pStyle w:val="2"/>
        <w:spacing w:before="32" w:line="220" w:lineRule="auto"/>
        <w:ind w:left="1340"/>
      </w:pPr>
      <w:r>
        <w:rPr>
          <w:spacing w:val="-8"/>
        </w:rPr>
        <w:t>□</w:t>
      </w:r>
      <w:r>
        <w:rPr>
          <w:spacing w:val="46"/>
        </w:rPr>
        <w:t xml:space="preserve"> </w:t>
      </w:r>
      <w:r>
        <w:rPr>
          <w:spacing w:val="-8"/>
        </w:rPr>
        <w:t>1.</w:t>
      </w:r>
      <w:r>
        <w:rPr>
          <w:spacing w:val="30"/>
        </w:rPr>
        <w:t xml:space="preserve"> </w:t>
      </w:r>
      <w:r>
        <w:rPr>
          <w:spacing w:val="-8"/>
        </w:rPr>
        <w:t>消防验收备案表；</w:t>
      </w:r>
    </w:p>
    <w:p w14:paraId="0095ED2B">
      <w:pPr>
        <w:pStyle w:val="2"/>
        <w:spacing w:before="32" w:line="219" w:lineRule="auto"/>
        <w:ind w:left="1340"/>
      </w:pPr>
      <w:r>
        <w:rPr>
          <w:spacing w:val="2"/>
        </w:rPr>
        <w:t>□ 2.</w:t>
      </w:r>
      <w:r>
        <w:rPr>
          <w:spacing w:val="30"/>
        </w:rPr>
        <w:t xml:space="preserve"> </w:t>
      </w:r>
      <w:r>
        <w:rPr>
          <w:spacing w:val="2"/>
        </w:rPr>
        <w:t>工程竣工验收报告；</w:t>
      </w:r>
    </w:p>
    <w:p w14:paraId="3B3C7FA0">
      <w:pPr>
        <w:pStyle w:val="2"/>
        <w:spacing w:before="31" w:line="219" w:lineRule="auto"/>
        <w:ind w:left="1340"/>
      </w:pPr>
      <w:r>
        <w:rPr>
          <w:spacing w:val="-2"/>
        </w:rPr>
        <w:t>□</w:t>
      </w:r>
      <w:r>
        <w:rPr>
          <w:spacing w:val="55"/>
        </w:rPr>
        <w:t xml:space="preserve"> </w:t>
      </w:r>
      <w:r>
        <w:rPr>
          <w:spacing w:val="-2"/>
        </w:rPr>
        <w:t>3.</w:t>
      </w:r>
      <w:r>
        <w:rPr>
          <w:spacing w:val="39"/>
        </w:rPr>
        <w:t xml:space="preserve"> </w:t>
      </w:r>
      <w:r>
        <w:rPr>
          <w:spacing w:val="-2"/>
        </w:rPr>
        <w:t>涉及消防的建设工程竣工图纸。</w:t>
      </w:r>
    </w:p>
    <w:p w14:paraId="599FFB42">
      <w:pPr>
        <w:pStyle w:val="2"/>
        <w:spacing w:before="32" w:line="220" w:lineRule="auto"/>
        <w:ind w:left="699"/>
      </w:pPr>
      <w:r>
        <w:rPr>
          <w:spacing w:val="-1"/>
        </w:rPr>
        <w:t>□备案方式为告知承诺的：</w:t>
      </w:r>
    </w:p>
    <w:p w14:paraId="798A6749">
      <w:pPr>
        <w:pStyle w:val="2"/>
        <w:spacing w:before="32" w:line="220" w:lineRule="auto"/>
        <w:ind w:left="1340"/>
      </w:pPr>
      <w:r>
        <w:rPr>
          <w:spacing w:val="-8"/>
        </w:rPr>
        <w:t>□</w:t>
      </w:r>
      <w:r>
        <w:rPr>
          <w:spacing w:val="46"/>
        </w:rPr>
        <w:t xml:space="preserve"> </w:t>
      </w:r>
      <w:r>
        <w:rPr>
          <w:spacing w:val="-8"/>
        </w:rPr>
        <w:t>1.</w:t>
      </w:r>
      <w:r>
        <w:rPr>
          <w:spacing w:val="30"/>
        </w:rPr>
        <w:t xml:space="preserve"> </w:t>
      </w:r>
      <w:r>
        <w:rPr>
          <w:spacing w:val="-8"/>
        </w:rPr>
        <w:t>消防验收备案表；</w:t>
      </w:r>
    </w:p>
    <w:p w14:paraId="67547847">
      <w:pPr>
        <w:pStyle w:val="2"/>
        <w:spacing w:before="30" w:line="220" w:lineRule="auto"/>
        <w:ind w:left="1340"/>
      </w:pPr>
      <w:r>
        <w:rPr>
          <w:spacing w:val="-4"/>
        </w:rPr>
        <w:t>□</w:t>
      </w:r>
      <w:r>
        <w:rPr>
          <w:spacing w:val="33"/>
        </w:rPr>
        <w:t xml:space="preserve"> </w:t>
      </w:r>
      <w:r>
        <w:rPr>
          <w:spacing w:val="-4"/>
        </w:rPr>
        <w:t>2.</w:t>
      </w:r>
      <w:r>
        <w:rPr>
          <w:spacing w:val="30"/>
        </w:rPr>
        <w:t xml:space="preserve"> </w:t>
      </w:r>
      <w:r>
        <w:rPr>
          <w:spacing w:val="-4"/>
        </w:rPr>
        <w:t>告知承诺书。</w:t>
      </w:r>
    </w:p>
    <w:p w14:paraId="5B59EEE5">
      <w:pPr>
        <w:pStyle w:val="2"/>
        <w:spacing w:before="31" w:line="219" w:lineRule="auto"/>
        <w:ind w:left="699"/>
      </w:pPr>
      <w:r>
        <w:rPr>
          <w:spacing w:val="5"/>
        </w:rPr>
        <w:t>□备案材料齐全，准予备案。</w:t>
      </w:r>
    </w:p>
    <w:p w14:paraId="4F6ECBFF">
      <w:pPr>
        <w:pStyle w:val="2"/>
        <w:spacing w:before="30" w:line="220" w:lineRule="auto"/>
        <w:ind w:left="1340"/>
      </w:pPr>
      <w:r>
        <w:rPr>
          <w:spacing w:val="3"/>
        </w:rPr>
        <w:t>□该工程未被确定为检查对象。</w:t>
      </w:r>
    </w:p>
    <w:p w14:paraId="6ABEB9BF">
      <w:pPr>
        <w:pStyle w:val="2"/>
        <w:spacing w:before="28" w:line="230" w:lineRule="auto"/>
        <w:ind w:left="28" w:right="91" w:firstLine="1312"/>
      </w:pPr>
      <w:r>
        <w:rPr>
          <w:spacing w:val="7"/>
        </w:rPr>
        <w:t>□该工程被确定为检查对象，我单位将在十五个工</w:t>
      </w:r>
      <w:r>
        <w:rPr>
          <w:spacing w:val="4"/>
        </w:rPr>
        <w:t>作日内进行检查，请做好准备。</w:t>
      </w:r>
    </w:p>
    <w:p w14:paraId="7351FEFA">
      <w:pPr>
        <w:pStyle w:val="2"/>
        <w:spacing w:before="31" w:line="232" w:lineRule="auto"/>
        <w:ind w:left="34" w:firstLine="1306"/>
      </w:pPr>
      <w:r>
        <w:rPr>
          <w:spacing w:val="9"/>
        </w:rPr>
        <w:t>□存在以下情形，告知如下：</w:t>
      </w:r>
      <w:r>
        <w:rPr>
          <w:spacing w:val="-76"/>
        </w:rPr>
        <w:t xml:space="preserve"> </w:t>
      </w:r>
      <w:r>
        <w:rPr>
          <w:spacing w:val="9"/>
        </w:rPr>
        <w:t>□</w:t>
      </w:r>
      <w:r>
        <w:rPr>
          <w:spacing w:val="-115"/>
        </w:rPr>
        <w:t xml:space="preserve"> </w:t>
      </w:r>
      <w:r>
        <w:rPr>
          <w:spacing w:val="9"/>
        </w:rPr>
        <w:t>1．依法不应办理</w:t>
      </w:r>
      <w:r>
        <w:rPr>
          <w:spacing w:val="10"/>
        </w:rPr>
        <w:t>消防验收备案；</w:t>
      </w:r>
      <w:r>
        <w:rPr>
          <w:spacing w:val="-76"/>
        </w:rPr>
        <w:t xml:space="preserve"> </w:t>
      </w:r>
      <w:r>
        <w:rPr>
          <w:spacing w:val="10"/>
        </w:rPr>
        <w:t>□2．提交的上列第</w:t>
      </w:r>
      <w:r>
        <w:rPr>
          <w:spacing w:val="-149"/>
        </w:rPr>
        <w:t xml:space="preserve"> </w:t>
      </w:r>
      <w:r>
        <w:rPr>
          <w:spacing w:val="10"/>
          <w:u w:val="single" w:color="auto"/>
        </w:rPr>
        <w:t xml:space="preserve">    </w:t>
      </w:r>
      <w:r>
        <w:rPr>
          <w:spacing w:val="-136"/>
        </w:rPr>
        <w:t xml:space="preserve"> </w:t>
      </w:r>
      <w:r>
        <w:rPr>
          <w:spacing w:val="10"/>
        </w:rPr>
        <w:t>项材料不符合相关</w:t>
      </w:r>
      <w:r>
        <w:rPr>
          <w:spacing w:val="-1"/>
        </w:rPr>
        <w:t>要求；</w:t>
      </w:r>
      <w:r>
        <w:rPr>
          <w:spacing w:val="-87"/>
        </w:rPr>
        <w:t xml:space="preserve"> </w:t>
      </w:r>
      <w:r>
        <w:rPr>
          <w:spacing w:val="-1"/>
        </w:rPr>
        <w:t>□</w:t>
      </w:r>
      <w:r>
        <w:rPr>
          <w:spacing w:val="-115"/>
        </w:rPr>
        <w:t xml:space="preserve"> </w:t>
      </w:r>
      <w:r>
        <w:rPr>
          <w:spacing w:val="-1"/>
        </w:rPr>
        <w:t>3．</w:t>
      </w:r>
      <w:r>
        <w:rPr>
          <w:spacing w:val="-87"/>
        </w:rPr>
        <w:t xml:space="preserve"> </w:t>
      </w:r>
      <w:r>
        <w:rPr>
          <w:spacing w:val="-1"/>
        </w:rPr>
        <w:t>申请材料不齐全，需要补正上列第</w:t>
      </w:r>
      <w:r>
        <w:rPr>
          <w:spacing w:val="-1"/>
          <w:u w:val="single" w:color="auto"/>
        </w:rPr>
        <w:t xml:space="preserve">    </w:t>
      </w:r>
      <w:r>
        <w:rPr>
          <w:spacing w:val="-138"/>
        </w:rPr>
        <w:t xml:space="preserve"> </w:t>
      </w:r>
      <w:r>
        <w:rPr>
          <w:spacing w:val="-1"/>
        </w:rPr>
        <w:t>项材料。</w:t>
      </w:r>
    </w:p>
    <w:p w14:paraId="733A56DD">
      <w:pPr>
        <w:spacing w:line="319" w:lineRule="auto"/>
        <w:rPr>
          <w:rFonts w:ascii="Arial"/>
          <w:sz w:val="21"/>
        </w:rPr>
      </w:pPr>
    </w:p>
    <w:p w14:paraId="22E1DD9A">
      <w:pPr>
        <w:spacing w:line="319" w:lineRule="auto"/>
        <w:rPr>
          <w:rFonts w:ascii="Arial"/>
          <w:sz w:val="21"/>
        </w:rPr>
      </w:pPr>
    </w:p>
    <w:p w14:paraId="23F208B4">
      <w:pPr>
        <w:pStyle w:val="2"/>
        <w:spacing w:before="101" w:line="220" w:lineRule="auto"/>
        <w:ind w:left="5135"/>
      </w:pPr>
      <w:r>
        <w:rPr>
          <w:spacing w:val="7"/>
        </w:rPr>
        <w:t>（印章）</w:t>
      </w:r>
    </w:p>
    <w:p w14:paraId="3717BABD">
      <w:pPr>
        <w:pStyle w:val="2"/>
        <w:spacing w:before="33" w:line="220" w:lineRule="auto"/>
        <w:ind w:left="5147"/>
      </w:pPr>
      <w:r>
        <w:rPr>
          <w:spacing w:val="-9"/>
        </w:rPr>
        <w:t>年</w:t>
      </w:r>
      <w:r>
        <w:rPr>
          <w:spacing w:val="20"/>
        </w:rPr>
        <w:t xml:space="preserve">  </w:t>
      </w:r>
      <w:r>
        <w:rPr>
          <w:spacing w:val="-9"/>
        </w:rPr>
        <w:t>月</w:t>
      </w:r>
      <w:r>
        <w:rPr>
          <w:spacing w:val="40"/>
        </w:rPr>
        <w:t xml:space="preserve">  </w:t>
      </w:r>
      <w:r>
        <w:rPr>
          <w:spacing w:val="-9"/>
        </w:rPr>
        <w:t>日</w:t>
      </w:r>
    </w:p>
    <w:p w14:paraId="2B39D86E">
      <w:pPr>
        <w:pStyle w:val="2"/>
        <w:spacing w:before="30" w:line="219" w:lineRule="auto"/>
        <w:ind w:left="660"/>
      </w:pPr>
      <w:r>
        <w:t>建设单位签收：</w:t>
      </w:r>
    </w:p>
    <w:p w14:paraId="3012EDF0">
      <w:pPr>
        <w:pStyle w:val="2"/>
        <w:spacing w:before="32" w:line="220" w:lineRule="auto"/>
        <w:ind w:left="5147"/>
      </w:pPr>
      <w:r>
        <w:rPr>
          <w:spacing w:val="-9"/>
        </w:rPr>
        <w:t>年</w:t>
      </w:r>
      <w:r>
        <w:rPr>
          <w:spacing w:val="20"/>
        </w:rPr>
        <w:t xml:space="preserve">  </w:t>
      </w:r>
      <w:r>
        <w:rPr>
          <w:spacing w:val="-9"/>
        </w:rPr>
        <w:t>月</w:t>
      </w:r>
      <w:r>
        <w:rPr>
          <w:spacing w:val="40"/>
        </w:rPr>
        <w:t xml:space="preserve">  </w:t>
      </w:r>
      <w:r>
        <w:rPr>
          <w:spacing w:val="-9"/>
        </w:rPr>
        <w:t>日</w:t>
      </w:r>
    </w:p>
    <w:p w14:paraId="551228F8">
      <w:pPr>
        <w:spacing w:line="343" w:lineRule="auto"/>
        <w:rPr>
          <w:rFonts w:ascii="Arial"/>
          <w:sz w:val="21"/>
        </w:rPr>
      </w:pPr>
    </w:p>
    <w:p w14:paraId="787DA60B">
      <w:pPr>
        <w:spacing w:line="343" w:lineRule="auto"/>
        <w:rPr>
          <w:rFonts w:ascii="Arial"/>
          <w:sz w:val="21"/>
        </w:rPr>
      </w:pPr>
    </w:p>
    <w:p w14:paraId="13203892">
      <w:pPr>
        <w:pStyle w:val="2"/>
        <w:spacing w:before="101" w:line="219" w:lineRule="auto"/>
        <w:ind w:left="28"/>
      </w:pPr>
      <w:r>
        <w:rPr>
          <w:spacing w:val="5"/>
        </w:rPr>
        <w:t>备注：本意见书一式两份，一份交建设单位，</w:t>
      </w:r>
      <w:r>
        <w:rPr>
          <w:spacing w:val="-90"/>
        </w:rPr>
        <w:t xml:space="preserve"> </w:t>
      </w:r>
      <w:r>
        <w:rPr>
          <w:spacing w:val="4"/>
        </w:rPr>
        <w:t>一份存档。</w:t>
      </w:r>
    </w:p>
    <w:p w14:paraId="02932721">
      <w:pPr>
        <w:spacing w:line="219" w:lineRule="auto"/>
        <w:sectPr>
          <w:footerReference r:id="rId12" w:type="default"/>
          <w:pgSz w:w="11906" w:h="16838"/>
          <w:pgMar w:top="1338" w:right="1705" w:bottom="1313" w:left="1785" w:header="0" w:footer="947" w:gutter="0"/>
          <w:cols w:space="720" w:num="1"/>
        </w:sectPr>
      </w:pPr>
    </w:p>
    <w:p w14:paraId="64FA8238">
      <w:pPr>
        <w:spacing w:line="242" w:lineRule="auto"/>
        <w:rPr>
          <w:rFonts w:ascii="Arial"/>
          <w:sz w:val="21"/>
        </w:rPr>
      </w:pPr>
    </w:p>
    <w:p w14:paraId="481AE9A2">
      <w:pPr>
        <w:spacing w:line="242" w:lineRule="auto"/>
        <w:rPr>
          <w:rFonts w:ascii="Arial"/>
          <w:sz w:val="21"/>
        </w:rPr>
      </w:pPr>
    </w:p>
    <w:p w14:paraId="3BC7A5D6">
      <w:pPr>
        <w:spacing w:line="242" w:lineRule="auto"/>
        <w:rPr>
          <w:rFonts w:ascii="Arial"/>
          <w:sz w:val="21"/>
        </w:rPr>
      </w:pPr>
    </w:p>
    <w:p w14:paraId="430DF6ED">
      <w:pPr>
        <w:spacing w:line="242" w:lineRule="auto"/>
        <w:rPr>
          <w:rFonts w:ascii="Arial"/>
          <w:sz w:val="21"/>
        </w:rPr>
      </w:pPr>
    </w:p>
    <w:p w14:paraId="3E1D4A0A">
      <w:pPr>
        <w:spacing w:line="242" w:lineRule="auto"/>
        <w:rPr>
          <w:rFonts w:ascii="Arial"/>
          <w:sz w:val="21"/>
        </w:rPr>
      </w:pPr>
    </w:p>
    <w:p w14:paraId="227828D3">
      <w:pPr>
        <w:spacing w:line="242" w:lineRule="auto"/>
        <w:rPr>
          <w:rFonts w:ascii="Arial"/>
          <w:sz w:val="21"/>
        </w:rPr>
      </w:pPr>
    </w:p>
    <w:p w14:paraId="217527EA">
      <w:pPr>
        <w:spacing w:line="242" w:lineRule="auto"/>
        <w:rPr>
          <w:rFonts w:ascii="Arial"/>
          <w:sz w:val="21"/>
        </w:rPr>
      </w:pPr>
    </w:p>
    <w:p w14:paraId="36EA5166">
      <w:pPr>
        <w:spacing w:line="242" w:lineRule="auto"/>
        <w:rPr>
          <w:rFonts w:ascii="Arial"/>
          <w:sz w:val="21"/>
        </w:rPr>
      </w:pPr>
    </w:p>
    <w:p w14:paraId="33B55034">
      <w:pPr>
        <w:spacing w:line="242" w:lineRule="auto"/>
        <w:rPr>
          <w:rFonts w:ascii="Arial"/>
          <w:sz w:val="21"/>
        </w:rPr>
      </w:pPr>
    </w:p>
    <w:p w14:paraId="4E4175B8">
      <w:pPr>
        <w:spacing w:line="242" w:lineRule="auto"/>
        <w:rPr>
          <w:rFonts w:ascii="Arial"/>
          <w:sz w:val="21"/>
        </w:rPr>
      </w:pPr>
    </w:p>
    <w:p w14:paraId="1D2752EA">
      <w:pPr>
        <w:spacing w:line="242" w:lineRule="auto"/>
        <w:rPr>
          <w:rFonts w:ascii="Arial"/>
          <w:sz w:val="21"/>
        </w:rPr>
      </w:pPr>
    </w:p>
    <w:p w14:paraId="6BD776DF">
      <w:pPr>
        <w:spacing w:line="242" w:lineRule="auto"/>
        <w:rPr>
          <w:rFonts w:ascii="Arial"/>
          <w:sz w:val="21"/>
        </w:rPr>
      </w:pPr>
    </w:p>
    <w:p w14:paraId="2A03C7F7">
      <w:pPr>
        <w:spacing w:line="242" w:lineRule="auto"/>
        <w:rPr>
          <w:rFonts w:ascii="Arial"/>
          <w:sz w:val="21"/>
        </w:rPr>
      </w:pPr>
    </w:p>
    <w:p w14:paraId="25770F9E">
      <w:pPr>
        <w:spacing w:line="242" w:lineRule="auto"/>
        <w:rPr>
          <w:rFonts w:ascii="Arial"/>
          <w:sz w:val="21"/>
        </w:rPr>
      </w:pPr>
    </w:p>
    <w:p w14:paraId="7FED3E24">
      <w:pPr>
        <w:spacing w:line="242" w:lineRule="auto"/>
        <w:rPr>
          <w:rFonts w:ascii="Arial"/>
          <w:sz w:val="21"/>
        </w:rPr>
      </w:pPr>
    </w:p>
    <w:p w14:paraId="0616160E">
      <w:pPr>
        <w:spacing w:line="242" w:lineRule="auto"/>
        <w:rPr>
          <w:rFonts w:ascii="Arial"/>
          <w:sz w:val="21"/>
        </w:rPr>
      </w:pPr>
    </w:p>
    <w:p w14:paraId="14F731CC">
      <w:pPr>
        <w:spacing w:line="242" w:lineRule="auto"/>
        <w:rPr>
          <w:rFonts w:ascii="Arial"/>
          <w:sz w:val="21"/>
        </w:rPr>
      </w:pPr>
    </w:p>
    <w:p w14:paraId="2DE4B4FB">
      <w:pPr>
        <w:spacing w:line="242" w:lineRule="auto"/>
        <w:rPr>
          <w:rFonts w:ascii="Arial"/>
          <w:sz w:val="21"/>
        </w:rPr>
      </w:pPr>
    </w:p>
    <w:p w14:paraId="23CB6065">
      <w:pPr>
        <w:spacing w:line="242" w:lineRule="auto"/>
        <w:rPr>
          <w:rFonts w:ascii="Arial"/>
          <w:sz w:val="21"/>
        </w:rPr>
      </w:pPr>
    </w:p>
    <w:p w14:paraId="632D10A1">
      <w:pPr>
        <w:spacing w:line="242" w:lineRule="auto"/>
        <w:rPr>
          <w:rFonts w:ascii="Arial"/>
          <w:sz w:val="21"/>
        </w:rPr>
      </w:pPr>
    </w:p>
    <w:p w14:paraId="0405D234">
      <w:pPr>
        <w:spacing w:line="242" w:lineRule="auto"/>
        <w:rPr>
          <w:rFonts w:ascii="Arial"/>
          <w:sz w:val="21"/>
        </w:rPr>
      </w:pPr>
    </w:p>
    <w:p w14:paraId="1D7449D2">
      <w:pPr>
        <w:spacing w:line="242" w:lineRule="auto"/>
        <w:rPr>
          <w:rFonts w:ascii="Arial"/>
          <w:sz w:val="21"/>
        </w:rPr>
      </w:pPr>
    </w:p>
    <w:p w14:paraId="50897902">
      <w:pPr>
        <w:spacing w:line="242" w:lineRule="auto"/>
        <w:rPr>
          <w:rFonts w:ascii="Arial"/>
          <w:sz w:val="21"/>
        </w:rPr>
      </w:pPr>
    </w:p>
    <w:p w14:paraId="256854A5">
      <w:pPr>
        <w:spacing w:line="242" w:lineRule="auto"/>
        <w:rPr>
          <w:rFonts w:ascii="Arial"/>
          <w:sz w:val="21"/>
        </w:rPr>
      </w:pPr>
    </w:p>
    <w:p w14:paraId="7D01AED5">
      <w:pPr>
        <w:spacing w:line="242" w:lineRule="auto"/>
        <w:rPr>
          <w:rFonts w:ascii="Arial"/>
          <w:sz w:val="21"/>
        </w:rPr>
      </w:pPr>
    </w:p>
    <w:p w14:paraId="1CAEFFE4">
      <w:pPr>
        <w:spacing w:line="242" w:lineRule="auto"/>
        <w:rPr>
          <w:rFonts w:ascii="Arial"/>
          <w:sz w:val="21"/>
        </w:rPr>
      </w:pPr>
    </w:p>
    <w:p w14:paraId="5B757F77">
      <w:pPr>
        <w:spacing w:line="242" w:lineRule="auto"/>
        <w:rPr>
          <w:rFonts w:ascii="Arial"/>
          <w:sz w:val="21"/>
        </w:rPr>
      </w:pPr>
    </w:p>
    <w:p w14:paraId="0D4D9C75">
      <w:pPr>
        <w:spacing w:line="242" w:lineRule="auto"/>
        <w:rPr>
          <w:rFonts w:ascii="Arial"/>
          <w:sz w:val="21"/>
        </w:rPr>
      </w:pPr>
    </w:p>
    <w:p w14:paraId="014AF5EA">
      <w:pPr>
        <w:spacing w:line="242" w:lineRule="auto"/>
        <w:rPr>
          <w:rFonts w:ascii="Arial"/>
          <w:sz w:val="21"/>
        </w:rPr>
      </w:pPr>
    </w:p>
    <w:p w14:paraId="4B086435">
      <w:pPr>
        <w:spacing w:line="242" w:lineRule="auto"/>
        <w:rPr>
          <w:rFonts w:ascii="Arial"/>
          <w:sz w:val="21"/>
        </w:rPr>
      </w:pPr>
    </w:p>
    <w:p w14:paraId="5A7C6A57">
      <w:pPr>
        <w:spacing w:line="242" w:lineRule="auto"/>
        <w:rPr>
          <w:rFonts w:ascii="Arial"/>
          <w:sz w:val="21"/>
        </w:rPr>
      </w:pPr>
    </w:p>
    <w:p w14:paraId="163D5A79">
      <w:pPr>
        <w:spacing w:line="242" w:lineRule="auto"/>
        <w:rPr>
          <w:rFonts w:ascii="Arial"/>
          <w:sz w:val="21"/>
        </w:rPr>
      </w:pPr>
    </w:p>
    <w:p w14:paraId="4A4554EC">
      <w:pPr>
        <w:spacing w:line="242" w:lineRule="auto"/>
        <w:rPr>
          <w:rFonts w:ascii="Arial"/>
          <w:sz w:val="21"/>
        </w:rPr>
      </w:pPr>
    </w:p>
    <w:p w14:paraId="70A5617E">
      <w:pPr>
        <w:spacing w:line="242" w:lineRule="auto"/>
        <w:rPr>
          <w:rFonts w:ascii="Arial"/>
          <w:sz w:val="21"/>
        </w:rPr>
      </w:pPr>
    </w:p>
    <w:p w14:paraId="0BB90BAB">
      <w:pPr>
        <w:spacing w:line="242" w:lineRule="auto"/>
        <w:rPr>
          <w:rFonts w:ascii="Arial"/>
          <w:sz w:val="21"/>
        </w:rPr>
      </w:pPr>
    </w:p>
    <w:p w14:paraId="0F292867">
      <w:pPr>
        <w:spacing w:line="242" w:lineRule="auto"/>
        <w:rPr>
          <w:rFonts w:ascii="Arial"/>
          <w:sz w:val="21"/>
        </w:rPr>
      </w:pPr>
    </w:p>
    <w:p w14:paraId="482F578E">
      <w:pPr>
        <w:spacing w:line="242" w:lineRule="auto"/>
        <w:rPr>
          <w:rFonts w:ascii="Arial"/>
          <w:sz w:val="21"/>
        </w:rPr>
      </w:pPr>
    </w:p>
    <w:p w14:paraId="696F367C">
      <w:pPr>
        <w:spacing w:line="242" w:lineRule="auto"/>
        <w:rPr>
          <w:rFonts w:ascii="Arial"/>
          <w:sz w:val="21"/>
        </w:rPr>
      </w:pPr>
    </w:p>
    <w:p w14:paraId="7DF7F397">
      <w:pPr>
        <w:spacing w:line="242" w:lineRule="auto"/>
        <w:rPr>
          <w:rFonts w:ascii="Arial"/>
          <w:sz w:val="21"/>
        </w:rPr>
      </w:pPr>
    </w:p>
    <w:p w14:paraId="7D8F3A68">
      <w:pPr>
        <w:spacing w:line="242" w:lineRule="auto"/>
        <w:rPr>
          <w:rFonts w:ascii="Arial"/>
          <w:sz w:val="21"/>
        </w:rPr>
      </w:pPr>
    </w:p>
    <w:p w14:paraId="2B22FF0E">
      <w:pPr>
        <w:spacing w:line="242" w:lineRule="auto"/>
        <w:rPr>
          <w:rFonts w:ascii="Arial"/>
          <w:sz w:val="21"/>
        </w:rPr>
      </w:pPr>
    </w:p>
    <w:p w14:paraId="0D64EEE5">
      <w:pPr>
        <w:spacing w:line="242" w:lineRule="auto"/>
        <w:rPr>
          <w:rFonts w:ascii="Arial"/>
          <w:sz w:val="21"/>
        </w:rPr>
      </w:pPr>
    </w:p>
    <w:p w14:paraId="3A058BC5">
      <w:pPr>
        <w:spacing w:line="242" w:lineRule="auto"/>
        <w:rPr>
          <w:rFonts w:ascii="Arial"/>
          <w:sz w:val="21"/>
        </w:rPr>
      </w:pPr>
    </w:p>
    <w:p w14:paraId="42CC7706">
      <w:pPr>
        <w:spacing w:line="242" w:lineRule="auto"/>
        <w:rPr>
          <w:rFonts w:ascii="Arial"/>
          <w:sz w:val="21"/>
        </w:rPr>
      </w:pPr>
    </w:p>
    <w:p w14:paraId="12DD5E44">
      <w:pPr>
        <w:spacing w:line="242" w:lineRule="auto"/>
        <w:rPr>
          <w:rFonts w:ascii="Arial"/>
          <w:sz w:val="21"/>
        </w:rPr>
      </w:pPr>
    </w:p>
    <w:p w14:paraId="644C9DC2">
      <w:pPr>
        <w:spacing w:line="242" w:lineRule="auto"/>
        <w:rPr>
          <w:rFonts w:ascii="Arial"/>
          <w:sz w:val="21"/>
        </w:rPr>
      </w:pPr>
    </w:p>
    <w:p w14:paraId="2EE25766">
      <w:pPr>
        <w:spacing w:line="242" w:lineRule="auto"/>
        <w:rPr>
          <w:rFonts w:ascii="Arial"/>
          <w:sz w:val="21"/>
        </w:rPr>
      </w:pPr>
    </w:p>
    <w:p w14:paraId="60FC1C3B">
      <w:pPr>
        <w:spacing w:line="242" w:lineRule="auto"/>
        <w:rPr>
          <w:rFonts w:ascii="Arial"/>
          <w:sz w:val="21"/>
        </w:rPr>
      </w:pPr>
    </w:p>
    <w:p w14:paraId="026441DE">
      <w:pPr>
        <w:spacing w:line="242" w:lineRule="auto"/>
        <w:rPr>
          <w:rFonts w:ascii="Arial"/>
          <w:sz w:val="21"/>
        </w:rPr>
      </w:pPr>
    </w:p>
    <w:p w14:paraId="76852E53">
      <w:pPr>
        <w:spacing w:line="242" w:lineRule="auto"/>
        <w:rPr>
          <w:rFonts w:ascii="Arial"/>
          <w:sz w:val="21"/>
        </w:rPr>
      </w:pPr>
    </w:p>
    <w:p w14:paraId="0F8F452A">
      <w:pPr>
        <w:spacing w:line="242" w:lineRule="auto"/>
        <w:rPr>
          <w:rFonts w:ascii="Arial"/>
          <w:sz w:val="21"/>
        </w:rPr>
      </w:pPr>
    </w:p>
    <w:p w14:paraId="2D0CF386">
      <w:pPr>
        <w:spacing w:line="242" w:lineRule="auto"/>
        <w:rPr>
          <w:rFonts w:ascii="Arial"/>
          <w:sz w:val="21"/>
        </w:rPr>
      </w:pPr>
    </w:p>
    <w:p w14:paraId="26A41BD0">
      <w:pPr>
        <w:spacing w:line="242" w:lineRule="auto"/>
        <w:rPr>
          <w:rFonts w:ascii="Arial"/>
          <w:sz w:val="21"/>
        </w:rPr>
      </w:pPr>
    </w:p>
    <w:p w14:paraId="5541FD79">
      <w:pPr>
        <w:spacing w:line="242" w:lineRule="auto"/>
        <w:rPr>
          <w:rFonts w:ascii="Arial"/>
          <w:sz w:val="21"/>
        </w:rPr>
      </w:pPr>
      <w:r>
        <w:drawing>
          <wp:anchor distT="0" distB="0" distL="0" distR="0" simplePos="0" relativeHeight="251660288" behindDoc="0" locked="0" layoutInCell="1" allowOverlap="1">
            <wp:simplePos x="0" y="0"/>
            <wp:positionH relativeFrom="column">
              <wp:posOffset>14605</wp:posOffset>
            </wp:positionH>
            <wp:positionV relativeFrom="paragraph">
              <wp:posOffset>135890</wp:posOffset>
            </wp:positionV>
            <wp:extent cx="5308600" cy="7620"/>
            <wp:effectExtent l="0" t="0" r="0" b="0"/>
            <wp:wrapNone/>
            <wp:docPr id="8" name="IM 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 8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308513" cy="762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9A69E83">
      <w:pPr>
        <w:pStyle w:val="2"/>
        <w:spacing w:before="91" w:line="214" w:lineRule="auto"/>
        <w:ind w:left="365"/>
        <w:rPr>
          <w:sz w:val="28"/>
          <w:szCs w:val="28"/>
        </w:rPr>
      </w:pPr>
      <w:r>
        <w:drawing>
          <wp:anchor distT="0" distB="0" distL="0" distR="0" simplePos="0" relativeHeight="251659264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328930</wp:posOffset>
            </wp:positionV>
            <wp:extent cx="5308600" cy="7620"/>
            <wp:effectExtent l="0" t="0" r="0" b="0"/>
            <wp:wrapNone/>
            <wp:docPr id="10" name="IM 1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 10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5308513" cy="762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pacing w:val="-4"/>
          <w:sz w:val="28"/>
          <w:szCs w:val="28"/>
        </w:rPr>
        <w:t>内蒙古自治区住房和城乡建设厅办公室   2026年</w:t>
      </w:r>
      <w:r>
        <w:rPr>
          <w:spacing w:val="-33"/>
          <w:sz w:val="28"/>
          <w:szCs w:val="28"/>
        </w:rPr>
        <w:t xml:space="preserve"> </w:t>
      </w:r>
      <w:r>
        <w:rPr>
          <w:spacing w:val="-4"/>
          <w:sz w:val="28"/>
          <w:szCs w:val="28"/>
        </w:rPr>
        <w:t>1</w:t>
      </w:r>
      <w:r>
        <w:rPr>
          <w:spacing w:val="-44"/>
          <w:sz w:val="28"/>
          <w:szCs w:val="28"/>
        </w:rPr>
        <w:t xml:space="preserve"> </w:t>
      </w:r>
      <w:r>
        <w:rPr>
          <w:spacing w:val="-4"/>
          <w:sz w:val="28"/>
          <w:szCs w:val="28"/>
        </w:rPr>
        <w:t>月</w:t>
      </w:r>
      <w:r>
        <w:rPr>
          <w:spacing w:val="-51"/>
          <w:sz w:val="28"/>
          <w:szCs w:val="28"/>
        </w:rPr>
        <w:t xml:space="preserve"> </w:t>
      </w:r>
      <w:r>
        <w:rPr>
          <w:spacing w:val="-4"/>
          <w:sz w:val="28"/>
          <w:szCs w:val="28"/>
        </w:rPr>
        <w:t>28 日印发</w:t>
      </w:r>
    </w:p>
    <w:sectPr>
      <w:footerReference r:id="rId13" w:type="default"/>
      <w:pgSz w:w="11906" w:h="16838"/>
      <w:pgMar w:top="1431" w:right="1760" w:bottom="1157" w:left="1760" w:header="0" w:footer="791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FangSong_GB2312">
    <w:altName w:val="仿宋_GB2312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KaiTi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D088AC1">
    <w:pPr>
      <w:spacing w:line="235" w:lineRule="auto"/>
      <w:ind w:left="22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pacing w:val="-6"/>
        <w:sz w:val="28"/>
        <w:szCs w:val="28"/>
      </w:rPr>
      <w:t>-</w:t>
    </w:r>
    <w:r>
      <w:rPr>
        <w:rFonts w:ascii="宋体" w:hAnsi="宋体" w:eastAsia="宋体" w:cs="宋体"/>
        <w:spacing w:val="10"/>
        <w:sz w:val="28"/>
        <w:szCs w:val="28"/>
      </w:rPr>
      <w:t xml:space="preserve"> </w:t>
    </w:r>
    <w:r>
      <w:rPr>
        <w:rFonts w:ascii="宋体" w:hAnsi="宋体" w:eastAsia="宋体" w:cs="宋体"/>
        <w:spacing w:val="-6"/>
        <w:sz w:val="28"/>
        <w:szCs w:val="28"/>
      </w:rPr>
      <w:t>4</w:t>
    </w:r>
    <w:r>
      <w:rPr>
        <w:rFonts w:ascii="宋体" w:hAnsi="宋体" w:eastAsia="宋体" w:cs="宋体"/>
        <w:spacing w:val="6"/>
        <w:sz w:val="28"/>
        <w:szCs w:val="28"/>
      </w:rPr>
      <w:t xml:space="preserve"> </w:t>
    </w:r>
    <w:r>
      <w:rPr>
        <w:rFonts w:ascii="宋体" w:hAnsi="宋体" w:eastAsia="宋体" w:cs="宋体"/>
        <w:spacing w:val="-6"/>
        <w:sz w:val="28"/>
        <w:szCs w:val="28"/>
      </w:rPr>
      <w:t>-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630ED54">
    <w:pPr>
      <w:spacing w:line="233" w:lineRule="auto"/>
      <w:ind w:left="7628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pacing w:val="-9"/>
        <w:sz w:val="28"/>
        <w:szCs w:val="28"/>
      </w:rPr>
      <w:t>-</w:t>
    </w:r>
    <w:r>
      <w:rPr>
        <w:rFonts w:ascii="宋体" w:hAnsi="宋体" w:eastAsia="宋体" w:cs="宋体"/>
        <w:spacing w:val="18"/>
        <w:sz w:val="28"/>
        <w:szCs w:val="28"/>
      </w:rPr>
      <w:t xml:space="preserve"> </w:t>
    </w:r>
    <w:r>
      <w:rPr>
        <w:rFonts w:ascii="宋体" w:hAnsi="宋体" w:eastAsia="宋体" w:cs="宋体"/>
        <w:spacing w:val="-9"/>
        <w:sz w:val="28"/>
        <w:szCs w:val="28"/>
      </w:rPr>
      <w:t>5</w:t>
    </w:r>
    <w:r>
      <w:rPr>
        <w:rFonts w:ascii="宋体" w:hAnsi="宋体" w:eastAsia="宋体" w:cs="宋体"/>
        <w:spacing w:val="7"/>
        <w:sz w:val="28"/>
        <w:szCs w:val="28"/>
      </w:rPr>
      <w:t xml:space="preserve"> </w:t>
    </w:r>
    <w:r>
      <w:rPr>
        <w:rFonts w:ascii="宋体" w:hAnsi="宋体" w:eastAsia="宋体" w:cs="宋体"/>
        <w:spacing w:val="-9"/>
        <w:sz w:val="28"/>
        <w:szCs w:val="28"/>
      </w:rPr>
      <w:t>-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FF4F69A">
    <w:pPr>
      <w:spacing w:line="233" w:lineRule="auto"/>
      <w:ind w:left="22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pacing w:val="-7"/>
        <w:sz w:val="28"/>
        <w:szCs w:val="28"/>
      </w:rPr>
      <w:t>-</w:t>
    </w:r>
    <w:r>
      <w:rPr>
        <w:rFonts w:ascii="宋体" w:hAnsi="宋体" w:eastAsia="宋体" w:cs="宋体"/>
        <w:spacing w:val="13"/>
        <w:sz w:val="28"/>
        <w:szCs w:val="28"/>
      </w:rPr>
      <w:t xml:space="preserve"> </w:t>
    </w:r>
    <w:r>
      <w:rPr>
        <w:rFonts w:ascii="宋体" w:hAnsi="宋体" w:eastAsia="宋体" w:cs="宋体"/>
        <w:spacing w:val="-7"/>
        <w:sz w:val="28"/>
        <w:szCs w:val="28"/>
      </w:rPr>
      <w:t>6</w:t>
    </w:r>
    <w:r>
      <w:rPr>
        <w:rFonts w:ascii="宋体" w:hAnsi="宋体" w:eastAsia="宋体" w:cs="宋体"/>
        <w:spacing w:val="6"/>
        <w:sz w:val="28"/>
        <w:szCs w:val="28"/>
      </w:rPr>
      <w:t xml:space="preserve"> </w:t>
    </w:r>
    <w:r>
      <w:rPr>
        <w:rFonts w:ascii="宋体" w:hAnsi="宋体" w:eastAsia="宋体" w:cs="宋体"/>
        <w:spacing w:val="-7"/>
        <w:sz w:val="28"/>
        <w:szCs w:val="28"/>
      </w:rPr>
      <w:t>-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1BD19CF">
    <w:pPr>
      <w:spacing w:line="233" w:lineRule="auto"/>
      <w:ind w:right="6"/>
      <w:jc w:val="right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pacing w:val="-9"/>
        <w:sz w:val="28"/>
        <w:szCs w:val="28"/>
      </w:rPr>
      <w:t>-</w:t>
    </w:r>
    <w:r>
      <w:rPr>
        <w:rFonts w:ascii="宋体" w:hAnsi="宋体" w:eastAsia="宋体" w:cs="宋体"/>
        <w:spacing w:val="18"/>
        <w:sz w:val="28"/>
        <w:szCs w:val="28"/>
      </w:rPr>
      <w:t xml:space="preserve"> </w:t>
    </w:r>
    <w:r>
      <w:rPr>
        <w:rFonts w:ascii="宋体" w:hAnsi="宋体" w:eastAsia="宋体" w:cs="宋体"/>
        <w:spacing w:val="-9"/>
        <w:sz w:val="28"/>
        <w:szCs w:val="28"/>
      </w:rPr>
      <w:t>7</w:t>
    </w:r>
    <w:r>
      <w:rPr>
        <w:rFonts w:ascii="宋体" w:hAnsi="宋体" w:eastAsia="宋体" w:cs="宋体"/>
        <w:spacing w:val="7"/>
        <w:sz w:val="28"/>
        <w:szCs w:val="28"/>
      </w:rPr>
      <w:t xml:space="preserve"> </w:t>
    </w:r>
    <w:r>
      <w:rPr>
        <w:rFonts w:ascii="宋体" w:hAnsi="宋体" w:eastAsia="宋体" w:cs="宋体"/>
        <w:spacing w:val="-9"/>
        <w:sz w:val="28"/>
        <w:szCs w:val="28"/>
      </w:rPr>
      <w:t>-</w: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ADEF52C">
    <w:pPr>
      <w:spacing w:line="233" w:lineRule="auto"/>
      <w:ind w:left="22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pacing w:val="-7"/>
        <w:sz w:val="28"/>
        <w:szCs w:val="28"/>
      </w:rPr>
      <w:t>-</w:t>
    </w:r>
    <w:r>
      <w:rPr>
        <w:rFonts w:ascii="宋体" w:hAnsi="宋体" w:eastAsia="宋体" w:cs="宋体"/>
        <w:spacing w:val="12"/>
        <w:sz w:val="28"/>
        <w:szCs w:val="28"/>
      </w:rPr>
      <w:t xml:space="preserve"> </w:t>
    </w:r>
    <w:r>
      <w:rPr>
        <w:rFonts w:ascii="宋体" w:hAnsi="宋体" w:eastAsia="宋体" w:cs="宋体"/>
        <w:spacing w:val="-7"/>
        <w:sz w:val="28"/>
        <w:szCs w:val="28"/>
      </w:rPr>
      <w:t>8</w:t>
    </w:r>
    <w:r>
      <w:rPr>
        <w:rFonts w:ascii="宋体" w:hAnsi="宋体" w:eastAsia="宋体" w:cs="宋体"/>
        <w:spacing w:val="7"/>
        <w:sz w:val="28"/>
        <w:szCs w:val="28"/>
      </w:rPr>
      <w:t xml:space="preserve"> </w:t>
    </w:r>
    <w:r>
      <w:rPr>
        <w:rFonts w:ascii="宋体" w:hAnsi="宋体" w:eastAsia="宋体" w:cs="宋体"/>
        <w:spacing w:val="-7"/>
        <w:sz w:val="28"/>
        <w:szCs w:val="28"/>
      </w:rPr>
      <w:t>-</w: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6CC8E41">
    <w:pPr>
      <w:spacing w:line="233" w:lineRule="auto"/>
      <w:ind w:right="1"/>
      <w:jc w:val="right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pacing w:val="-7"/>
        <w:sz w:val="28"/>
        <w:szCs w:val="28"/>
      </w:rPr>
      <w:t>-</w:t>
    </w:r>
    <w:r>
      <w:rPr>
        <w:rFonts w:ascii="宋体" w:hAnsi="宋体" w:eastAsia="宋体" w:cs="宋体"/>
        <w:spacing w:val="10"/>
        <w:sz w:val="28"/>
        <w:szCs w:val="28"/>
      </w:rPr>
      <w:t xml:space="preserve"> </w:t>
    </w:r>
    <w:r>
      <w:rPr>
        <w:rFonts w:ascii="宋体" w:hAnsi="宋体" w:eastAsia="宋体" w:cs="宋体"/>
        <w:spacing w:val="-7"/>
        <w:sz w:val="28"/>
        <w:szCs w:val="28"/>
      </w:rPr>
      <w:t>9</w:t>
    </w:r>
    <w:r>
      <w:rPr>
        <w:rFonts w:ascii="宋体" w:hAnsi="宋体" w:eastAsia="宋体" w:cs="宋体"/>
        <w:spacing w:val="9"/>
        <w:sz w:val="28"/>
        <w:szCs w:val="28"/>
      </w:rPr>
      <w:t xml:space="preserve"> </w:t>
    </w:r>
    <w:r>
      <w:rPr>
        <w:rFonts w:ascii="宋体" w:hAnsi="宋体" w:eastAsia="宋体" w:cs="宋体"/>
        <w:spacing w:val="-7"/>
        <w:sz w:val="28"/>
        <w:szCs w:val="28"/>
      </w:rPr>
      <w:t>-</w:t>
    </w: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B3D1ED0">
    <w:pPr>
      <w:spacing w:line="233" w:lineRule="auto"/>
      <w:ind w:left="20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pacing w:val="-11"/>
        <w:sz w:val="28"/>
        <w:szCs w:val="28"/>
      </w:rPr>
      <w:t>-</w:t>
    </w:r>
    <w:r>
      <w:rPr>
        <w:rFonts w:ascii="宋体" w:hAnsi="宋体" w:eastAsia="宋体" w:cs="宋体"/>
        <w:spacing w:val="32"/>
        <w:sz w:val="28"/>
        <w:szCs w:val="28"/>
      </w:rPr>
      <w:t xml:space="preserve"> </w:t>
    </w:r>
    <w:r>
      <w:rPr>
        <w:rFonts w:ascii="宋体" w:hAnsi="宋体" w:eastAsia="宋体" w:cs="宋体"/>
        <w:spacing w:val="-11"/>
        <w:sz w:val="28"/>
        <w:szCs w:val="28"/>
      </w:rPr>
      <w:t>10</w:t>
    </w:r>
    <w:r>
      <w:rPr>
        <w:rFonts w:ascii="宋体" w:hAnsi="宋体" w:eastAsia="宋体" w:cs="宋体"/>
        <w:spacing w:val="9"/>
        <w:sz w:val="28"/>
        <w:szCs w:val="28"/>
      </w:rPr>
      <w:t xml:space="preserve"> </w:t>
    </w:r>
    <w:r>
      <w:rPr>
        <w:rFonts w:ascii="宋体" w:hAnsi="宋体" w:eastAsia="宋体" w:cs="宋体"/>
        <w:spacing w:val="-11"/>
        <w:sz w:val="28"/>
        <w:szCs w:val="28"/>
      </w:rPr>
      <w:t>-</w:t>
    </w: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84B476F">
    <w:pPr>
      <w:spacing w:line="235" w:lineRule="auto"/>
      <w:ind w:left="7491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pacing w:val="-11"/>
        <w:sz w:val="28"/>
        <w:szCs w:val="28"/>
      </w:rPr>
      <w:t>-</w:t>
    </w:r>
    <w:r>
      <w:rPr>
        <w:rFonts w:ascii="宋体" w:hAnsi="宋体" w:eastAsia="宋体" w:cs="宋体"/>
        <w:spacing w:val="34"/>
        <w:sz w:val="28"/>
        <w:szCs w:val="28"/>
      </w:rPr>
      <w:t xml:space="preserve"> </w:t>
    </w:r>
    <w:r>
      <w:rPr>
        <w:rFonts w:ascii="宋体" w:hAnsi="宋体" w:eastAsia="宋体" w:cs="宋体"/>
        <w:spacing w:val="-11"/>
        <w:sz w:val="28"/>
        <w:szCs w:val="28"/>
      </w:rPr>
      <w:t>11</w:t>
    </w:r>
    <w:r>
      <w:rPr>
        <w:rFonts w:ascii="宋体" w:hAnsi="宋体" w:eastAsia="宋体" w:cs="宋体"/>
        <w:spacing w:val="9"/>
        <w:sz w:val="28"/>
        <w:szCs w:val="28"/>
      </w:rPr>
      <w:t xml:space="preserve"> </w:t>
    </w:r>
    <w:r>
      <w:rPr>
        <w:rFonts w:ascii="宋体" w:hAnsi="宋体" w:eastAsia="宋体" w:cs="宋体"/>
        <w:spacing w:val="-11"/>
        <w:sz w:val="28"/>
        <w:szCs w:val="28"/>
      </w:rPr>
      <w:t>-</w:t>
    </w:r>
  </w:p>
</w:ftr>
</file>

<file path=word/footer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72A547A">
    <w:pPr>
      <w:spacing w:line="235" w:lineRule="auto"/>
      <w:ind w:left="45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pacing w:val="-11"/>
        <w:sz w:val="28"/>
        <w:szCs w:val="28"/>
      </w:rPr>
      <w:t>-</w:t>
    </w:r>
    <w:r>
      <w:rPr>
        <w:rFonts w:ascii="宋体" w:hAnsi="宋体" w:eastAsia="宋体" w:cs="宋体"/>
        <w:spacing w:val="32"/>
        <w:sz w:val="28"/>
        <w:szCs w:val="28"/>
      </w:rPr>
      <w:t xml:space="preserve"> </w:t>
    </w:r>
    <w:r>
      <w:rPr>
        <w:rFonts w:ascii="宋体" w:hAnsi="宋体" w:eastAsia="宋体" w:cs="宋体"/>
        <w:spacing w:val="-11"/>
        <w:sz w:val="28"/>
        <w:szCs w:val="28"/>
      </w:rPr>
      <w:t>12</w:t>
    </w:r>
    <w:r>
      <w:rPr>
        <w:rFonts w:ascii="宋体" w:hAnsi="宋体" w:eastAsia="宋体" w:cs="宋体"/>
        <w:spacing w:val="9"/>
        <w:sz w:val="28"/>
        <w:szCs w:val="28"/>
      </w:rPr>
      <w:t xml:space="preserve"> </w:t>
    </w:r>
    <w:r>
      <w:rPr>
        <w:rFonts w:ascii="宋体" w:hAnsi="宋体" w:eastAsia="宋体" w:cs="宋体"/>
        <w:spacing w:val="-11"/>
        <w:sz w:val="28"/>
        <w:szCs w:val="28"/>
      </w:rPr>
      <w:t>-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7A9E13C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FangSong_GB2312" w:hAnsi="FangSong_GB2312" w:eastAsia="FangSong_GB2312" w:cs="FangSong_GB2312"/>
      <w:sz w:val="31"/>
      <w:szCs w:val="31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5.xml"/><Relationship Id="rId8" Type="http://schemas.openxmlformats.org/officeDocument/2006/relationships/footer" Target="footer4.xml"/><Relationship Id="rId7" Type="http://schemas.openxmlformats.org/officeDocument/2006/relationships/footer" Target="foot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7" Type="http://schemas.openxmlformats.org/officeDocument/2006/relationships/fontTable" Target="fontTable.xml"/><Relationship Id="rId16" Type="http://schemas.openxmlformats.org/officeDocument/2006/relationships/image" Target="media/image2.png"/><Relationship Id="rId15" Type="http://schemas.openxmlformats.org/officeDocument/2006/relationships/image" Target="media/image1.png"/><Relationship Id="rId14" Type="http://schemas.openxmlformats.org/officeDocument/2006/relationships/theme" Target="theme/theme1.xml"/><Relationship Id="rId13" Type="http://schemas.openxmlformats.org/officeDocument/2006/relationships/footer" Target="footer9.xml"/><Relationship Id="rId12" Type="http://schemas.openxmlformats.org/officeDocument/2006/relationships/footer" Target="footer8.xml"/><Relationship Id="rId11" Type="http://schemas.openxmlformats.org/officeDocument/2006/relationships/footer" Target="footer7.xml"/><Relationship Id="rId10" Type="http://schemas.openxmlformats.org/officeDocument/2006/relationships/footer" Target="footer6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9</Pages>
  <Words>4209</Words>
  <Characters>4353</Characters>
  <TotalTime>1</TotalTime>
  <ScaleCrop>false</ScaleCrop>
  <LinksUpToDate>false</LinksUpToDate>
  <CharactersWithSpaces>4664</CharactersWithSpaces>
  <Application>WPS Office_12.1.0.19302_F1E327BC-269C-435d-A152-05C5408002CA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2026-01-29T15:47:00Z</dcterms:created>
  <dc:creator>Administrator</dc:creator>
  <cp:lastModifiedBy>嗯</cp:lastModifiedBy>
  <dcterms:modified xsi:type="dcterms:W3CDTF">2026-02-02T07:02:56Z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wqlLaW5nc29mdCBQREYgdG8gV1BTIDExNQ</vt:lpwstr>
  </property>
  <property fmtid="{D5CDD505-2E9C-101B-9397-08002B2CF9AE}" pid="3" name="Created">
    <vt:filetime>2026-01-29T15:50:51Z</vt:filetime>
  </property>
  <property fmtid="{D5CDD505-2E9C-101B-9397-08002B2CF9AE}" pid="4" name="KSOTemplateDocerSaveRecord">
    <vt:lpwstr>eyJoZGlkIjoiNzc2MTdkYzFlNmRkZDIwZWJhOGE2ZWJkOTBmZDVjMjAiLCJ1c2VySWQiOiIzNzk1NzcxNDIifQ==</vt:lpwstr>
  </property>
  <property fmtid="{D5CDD505-2E9C-101B-9397-08002B2CF9AE}" pid="5" name="KSOProductBuildVer">
    <vt:lpwstr>2052-12.1.0.19302</vt:lpwstr>
  </property>
  <property fmtid="{D5CDD505-2E9C-101B-9397-08002B2CF9AE}" pid="6" name="ICV">
    <vt:lpwstr>AD493B57838246C1B9D9D7B2962621F1_13</vt:lpwstr>
  </property>
</Properties>
</file>