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1"/>
        <w:rPr>
          <w:rFonts w:hint="eastAsia" w:ascii="黑体" w:hAnsi="黑体" w:eastAsia="黑体" w:cs="黑体"/>
          <w:spacing w:val="-4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4</w:t>
      </w:r>
      <w:r>
        <w:rPr>
          <w:rFonts w:hint="eastAsia" w:ascii="黑体" w:hAnsi="黑体" w:eastAsia="黑体" w:cs="黑体"/>
          <w:spacing w:val="-4"/>
          <w:sz w:val="31"/>
          <w:szCs w:val="31"/>
          <w:lang w:eastAsia="zh-CN"/>
        </w:rPr>
        <w:t>：</w:t>
      </w:r>
    </w:p>
    <w:p>
      <w:pPr>
        <w:spacing w:line="36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" w:eastAsia="en-US" w:bidi="ar-SA"/>
        </w:rPr>
        <w:t>供水、供气、供暖、排水、供电、网络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-US" w:eastAsia="en-US" w:bidi="ar-SA"/>
        </w:rPr>
        <w:t>接入外线工程并联审批服务指南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8" w:firstLineChars="200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7"/>
          <w:sz w:val="32"/>
          <w:szCs w:val="32"/>
        </w:rPr>
        <w:t>一、办理事项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4" w:firstLineChars="200"/>
        <w:textAlignment w:val="baseline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pacing w:val="6"/>
          <w:sz w:val="32"/>
          <w:szCs w:val="32"/>
        </w:rPr>
        <w:t>市政设施建设类审批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8" w:firstLineChars="200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7"/>
          <w:sz w:val="32"/>
          <w:szCs w:val="32"/>
        </w:rPr>
        <w:t>二、事项依据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4" w:firstLineChars="200"/>
        <w:textAlignment w:val="baseline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pacing w:val="6"/>
          <w:sz w:val="32"/>
          <w:szCs w:val="32"/>
        </w:rPr>
        <w:t>1</w:t>
      </w:r>
      <w:r>
        <w:rPr>
          <w:rFonts w:hint="eastAsia" w:ascii="CESI仿宋-GB2312" w:hAnsi="CESI仿宋-GB2312" w:eastAsia="CESI仿宋-GB2312" w:cs="CESI仿宋-GB2312"/>
          <w:spacing w:val="6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6"/>
          <w:sz w:val="32"/>
          <w:szCs w:val="32"/>
        </w:rPr>
        <w:t>《中华人民共和国城乡规划法》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8" w:firstLineChars="200"/>
        <w:textAlignment w:val="baseline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pacing w:val="7"/>
          <w:sz w:val="32"/>
          <w:szCs w:val="32"/>
        </w:rPr>
        <w:t>2</w:t>
      </w:r>
      <w:r>
        <w:rPr>
          <w:rFonts w:hint="eastAsia" w:ascii="CESI仿宋-GB2312" w:hAnsi="CESI仿宋-GB2312" w:eastAsia="CESI仿宋-GB2312" w:cs="CESI仿宋-GB2312"/>
          <w:spacing w:val="7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7"/>
          <w:sz w:val="32"/>
          <w:szCs w:val="32"/>
        </w:rPr>
        <w:t>《城市道路管理条例》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</w:rPr>
        <w:t>3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</w:rPr>
        <w:t>《中华人民共和国道路交通安全法》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8" w:firstLineChars="200"/>
        <w:textAlignment w:val="baseline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pacing w:val="7"/>
          <w:sz w:val="32"/>
          <w:szCs w:val="32"/>
        </w:rPr>
        <w:t>4</w:t>
      </w:r>
      <w:r>
        <w:rPr>
          <w:rFonts w:hint="eastAsia" w:ascii="CESI仿宋-GB2312" w:hAnsi="CESI仿宋-GB2312" w:eastAsia="CESI仿宋-GB2312" w:cs="CESI仿宋-GB2312"/>
          <w:spacing w:val="7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7"/>
          <w:sz w:val="32"/>
          <w:szCs w:val="32"/>
        </w:rPr>
        <w:t>《城市绿化条例》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4" w:firstLineChars="200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6"/>
          <w:sz w:val="32"/>
          <w:szCs w:val="32"/>
        </w:rPr>
        <w:t>三、审批范围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  <w:spacing w:val="8"/>
          <w:sz w:val="32"/>
          <w:szCs w:val="32"/>
          <w:lang w:val="en"/>
        </w:rPr>
        <w:t>供水、供气、供暖、排水、供电、网络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</w:rPr>
        <w:t>接入外线工程涉及的市政设施建设类审批事项。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4"/>
          <w:sz w:val="32"/>
          <w:szCs w:val="32"/>
        </w:rPr>
        <w:t>四、办结时限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2" w:firstLineChars="200"/>
        <w:textAlignment w:val="baseline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pacing w:val="3"/>
          <w:sz w:val="32"/>
          <w:szCs w:val="32"/>
        </w:rPr>
        <w:t>3个工作日（不含补件、会议审查等特殊程序时限）。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pacing w:val="4"/>
          <w:sz w:val="32"/>
          <w:szCs w:val="32"/>
          <w:lang w:val="en-US" w:eastAsia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4"/>
          <w:sz w:val="32"/>
          <w:szCs w:val="32"/>
          <w:lang w:val="en-US" w:eastAsia="en-US"/>
        </w:rPr>
        <w:t>五、申报方式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1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现场申报：各</w:t>
      </w:r>
      <w:r>
        <w:rPr>
          <w:rFonts w:hint="default" w:ascii="CESI仿宋-GB2312" w:hAnsi="CESI仿宋-GB2312" w:eastAsia="CESI仿宋-GB2312" w:cs="CESI仿宋-GB2312"/>
          <w:spacing w:val="8"/>
          <w:sz w:val="32"/>
          <w:szCs w:val="32"/>
          <w:lang w:val="en" w:eastAsia="en-US"/>
        </w:rPr>
        <w:t>旗县区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政服务网中心工程建设项目审批综合</w:t>
      </w:r>
      <w:r>
        <w:rPr>
          <w:rFonts w:hint="default" w:ascii="CESI仿宋-GB2312" w:hAnsi="CESI仿宋-GB2312" w:eastAsia="CESI仿宋-GB2312" w:cs="CESI仿宋-GB2312"/>
          <w:spacing w:val="8"/>
          <w:sz w:val="32"/>
          <w:szCs w:val="32"/>
          <w:lang w:val="en" w:eastAsia="en-US"/>
        </w:rPr>
        <w:t>综窗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（投资项目“一站式”服务中心）。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2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线上申报：登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巴彦淖尔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市政务服务网工程建设项目网上申报服务平台。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3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办理时间：周一至周五上午9：00-12：00，下午15：00—18：00法定节假日除外。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napToGrid w:val="0"/>
          <w:color w:val="000000"/>
          <w:spacing w:val="4"/>
          <w:kern w:val="0"/>
          <w:sz w:val="32"/>
          <w:szCs w:val="32"/>
          <w:lang w:val="en-US" w:eastAsia="en-US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color w:val="000000"/>
          <w:spacing w:val="4"/>
          <w:kern w:val="0"/>
          <w:sz w:val="32"/>
          <w:szCs w:val="32"/>
          <w:lang w:val="en-US" w:eastAsia="en-US" w:bidi="ar-SA"/>
        </w:rPr>
        <w:t>六、申报材料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1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、</w:t>
      </w:r>
      <w:r>
        <w:rPr>
          <w:rFonts w:hint="default" w:ascii="CESI仿宋-GB2312" w:hAnsi="CESI仿宋-GB2312" w:eastAsia="CESI仿宋-GB2312" w:cs="CESI仿宋-GB2312"/>
          <w:spacing w:val="8"/>
          <w:sz w:val="32"/>
          <w:szCs w:val="32"/>
          <w:lang w:val="en" w:eastAsia="en-US"/>
        </w:rPr>
        <w:t>供水、供气、供暖、排水、供电、网络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接入外线工程并联审批申请表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2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设计文件或施工图</w:t>
      </w:r>
    </w:p>
    <w:p>
      <w:pPr>
        <w:keepNext w:val="0"/>
        <w:keepLines w:val="0"/>
        <w:pageBreakBefore w:val="0"/>
        <w:numPr>
          <w:ilvl w:val="0"/>
          <w:numId w:val="0"/>
        </w:numPr>
        <w:overflowPunct/>
        <w:topLinePunct w:val="0"/>
        <w:bidi w:val="0"/>
        <w:spacing w:line="500" w:lineRule="exact"/>
        <w:ind w:firstLine="676" w:firstLineChars="200"/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en-US" w:bidi="ar-SA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en-US" w:bidi="ar-SA"/>
        </w:rPr>
        <w:t>供水、供气、供暖、排水、供电、网络接入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zh-CN" w:bidi="ar-SA"/>
        </w:rPr>
        <w:t>外线工程涉及行政审批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en-US" w:bidi="ar-SA"/>
        </w:rPr>
        <w:t>告知承诺书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en-US" w:bidi="ar-SA"/>
        </w:rPr>
        <w:t>（附件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en-US" w:bidi="ar-SA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napToGrid w:val="0"/>
          <w:color w:val="000000"/>
          <w:spacing w:val="4"/>
          <w:kern w:val="0"/>
          <w:sz w:val="32"/>
          <w:szCs w:val="32"/>
          <w:lang w:val="en-US" w:eastAsia="en-US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color w:val="000000"/>
          <w:spacing w:val="4"/>
          <w:kern w:val="0"/>
          <w:sz w:val="32"/>
          <w:szCs w:val="32"/>
          <w:lang w:val="en-US" w:eastAsia="en-US" w:bidi="ar-SA"/>
        </w:rPr>
        <w:t>七、办理流程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受理→现场勘查→决定。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napToGrid w:val="0"/>
          <w:color w:val="000000"/>
          <w:spacing w:val="4"/>
          <w:kern w:val="0"/>
          <w:sz w:val="32"/>
          <w:szCs w:val="32"/>
          <w:lang w:val="en-US" w:eastAsia="en-US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color w:val="000000"/>
          <w:spacing w:val="4"/>
          <w:kern w:val="0"/>
          <w:sz w:val="32"/>
          <w:szCs w:val="32"/>
          <w:lang w:val="en-US" w:eastAsia="en-US" w:bidi="ar-SA"/>
        </w:rPr>
        <w:t>八、收费事项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无需支付因</w:t>
      </w:r>
      <w:r>
        <w:rPr>
          <w:rFonts w:hint="default" w:ascii="CESI仿宋-GB2312" w:hAnsi="CESI仿宋-GB2312" w:eastAsia="CESI仿宋-GB2312" w:cs="CESI仿宋-GB2312"/>
          <w:spacing w:val="8"/>
          <w:sz w:val="32"/>
          <w:szCs w:val="32"/>
          <w:lang w:val="en" w:eastAsia="en-US"/>
        </w:rPr>
        <w:t>供水、供气、供暖、排水、供电、网络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接入外线工程项目产生的城市道路占用、挖掘修复、绿化补偿、苗木移植等费用。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/>
        <w:textAlignment w:val="baseline"/>
        <w:rPr>
          <w:rFonts w:hint="default"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9"/>
      <w:pgMar w:top="1440" w:right="1800" w:bottom="1440" w:left="1800" w:header="0" w:footer="8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42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56B554E"/>
    <w:rsid w:val="0A140401"/>
    <w:rsid w:val="0B581F62"/>
    <w:rsid w:val="10F16D9D"/>
    <w:rsid w:val="2B41004F"/>
    <w:rsid w:val="2FD606A4"/>
    <w:rsid w:val="2FEFE49F"/>
    <w:rsid w:val="36413C71"/>
    <w:rsid w:val="3B1FEDC3"/>
    <w:rsid w:val="3BB727A8"/>
    <w:rsid w:val="3DF26BB1"/>
    <w:rsid w:val="4424547D"/>
    <w:rsid w:val="448E1DBE"/>
    <w:rsid w:val="45EA5E1A"/>
    <w:rsid w:val="4B2E197F"/>
    <w:rsid w:val="4EF87074"/>
    <w:rsid w:val="4F6C1A3D"/>
    <w:rsid w:val="5699A322"/>
    <w:rsid w:val="57367214"/>
    <w:rsid w:val="5B102C50"/>
    <w:rsid w:val="5BDD6701"/>
    <w:rsid w:val="5EDE5962"/>
    <w:rsid w:val="5FDED472"/>
    <w:rsid w:val="601437F6"/>
    <w:rsid w:val="656A0B8B"/>
    <w:rsid w:val="677619BD"/>
    <w:rsid w:val="6BED4362"/>
    <w:rsid w:val="6DD16C5E"/>
    <w:rsid w:val="6F87E727"/>
    <w:rsid w:val="7199F41D"/>
    <w:rsid w:val="735F74C2"/>
    <w:rsid w:val="75DE8A35"/>
    <w:rsid w:val="77D823EA"/>
    <w:rsid w:val="78962C6C"/>
    <w:rsid w:val="78FF098C"/>
    <w:rsid w:val="79EF8A04"/>
    <w:rsid w:val="79FD7D50"/>
    <w:rsid w:val="79FE8FBE"/>
    <w:rsid w:val="7BBF336F"/>
    <w:rsid w:val="7BF92D2B"/>
    <w:rsid w:val="7DE3409C"/>
    <w:rsid w:val="7E8F3ACC"/>
    <w:rsid w:val="7EDEBC68"/>
    <w:rsid w:val="7EE5039C"/>
    <w:rsid w:val="7F57966F"/>
    <w:rsid w:val="7FDD9ECD"/>
    <w:rsid w:val="7FEF3C55"/>
    <w:rsid w:val="7FFEF4B3"/>
    <w:rsid w:val="8DF7CE31"/>
    <w:rsid w:val="8FDE34BA"/>
    <w:rsid w:val="A333A724"/>
    <w:rsid w:val="AFE7E35E"/>
    <w:rsid w:val="B5DFCBE1"/>
    <w:rsid w:val="BEFD1E15"/>
    <w:rsid w:val="BF1B829E"/>
    <w:rsid w:val="BFAB2AA8"/>
    <w:rsid w:val="BFD7D06D"/>
    <w:rsid w:val="CDDF2D3F"/>
    <w:rsid w:val="D1FB377A"/>
    <w:rsid w:val="D773F78C"/>
    <w:rsid w:val="DABF7492"/>
    <w:rsid w:val="DD6FCF38"/>
    <w:rsid w:val="DDAFBE49"/>
    <w:rsid w:val="DFECFC52"/>
    <w:rsid w:val="DFEF6114"/>
    <w:rsid w:val="DFEF680D"/>
    <w:rsid w:val="DFFDDB20"/>
    <w:rsid w:val="DFFDF4AA"/>
    <w:rsid w:val="E0FFA4C2"/>
    <w:rsid w:val="E5AF889A"/>
    <w:rsid w:val="E76494F5"/>
    <w:rsid w:val="EFEF1EEA"/>
    <w:rsid w:val="F0FD7D2B"/>
    <w:rsid w:val="F1F88776"/>
    <w:rsid w:val="F2BF8947"/>
    <w:rsid w:val="F39FA441"/>
    <w:rsid w:val="F7477B68"/>
    <w:rsid w:val="F98F2A49"/>
    <w:rsid w:val="FA5EF5B6"/>
    <w:rsid w:val="FB7F3204"/>
    <w:rsid w:val="FDBF55A8"/>
    <w:rsid w:val="FDBFDDB3"/>
    <w:rsid w:val="FDD74435"/>
    <w:rsid w:val="FDEE675F"/>
    <w:rsid w:val="FDFE17E9"/>
    <w:rsid w:val="FE5F8AFD"/>
    <w:rsid w:val="FEDFAFC3"/>
    <w:rsid w:val="FF3DA4F2"/>
    <w:rsid w:val="FF5E2649"/>
    <w:rsid w:val="FFBF4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qFormat/>
    <w:uiPriority w:val="0"/>
    <w:pPr>
      <w:spacing w:line="480" w:lineRule="auto"/>
      <w:ind w:left="200" w:leftChars="200"/>
    </w:p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Office_11.8.2.10321_F1E327BC-269C-435d-A152-05C5408002CA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2023-09-02T10:41:00Z</dcterms:created>
  <dc:creator>zjj</dc:creator>
  <cp:lastModifiedBy>田盼</cp:lastModifiedBy>
  <cp:lastPrinted>2023-09-12T12:08:00Z</cp:lastPrinted>
  <dcterms:modified xsi:type="dcterms:W3CDTF">2023-09-27T01:28:29Z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2023-08-27T18:05:08Z</vt:filetime>
  </property>
  <property fmtid="{D5CDD505-2E9C-101B-9397-08002B2CF9AE}" pid="4" name="UsrData">
    <vt:lpwstr>64eb1fc935bfd9001fc14557</vt:lpwstr>
  </property>
  <property fmtid="{D5CDD505-2E9C-101B-9397-08002B2CF9AE}" pid="5" name="KSOProductBuildVer">
    <vt:lpwstr>2052-11.8.2.10321</vt:lpwstr>
  </property>
</Properties>
</file>